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7BAD2C55" w:rsidR="0047408E" w:rsidRPr="00D46A4D" w:rsidRDefault="003F3291" w:rsidP="00D00B9F">
      <w:pPr>
        <w:pStyle w:val="Header"/>
        <w:tabs>
          <w:tab w:val="right" w:pos="10466"/>
        </w:tabs>
        <w:overflowPunct w:val="0"/>
        <w:autoSpaceDE w:val="0"/>
        <w:autoSpaceDN w:val="0"/>
        <w:adjustRightInd w:val="0"/>
        <w:textAlignment w:val="baseline"/>
        <w:rPr>
          <w:rFonts w:ascii="Times New Roman" w:hAnsi="Times New Roman"/>
          <w:b w:val="0"/>
          <w:bCs/>
          <w:sz w:val="24"/>
          <w:szCs w:val="24"/>
          <w:lang w:eastAsia="ja-JP"/>
        </w:rPr>
      </w:pPr>
      <w:r>
        <w:rPr>
          <w:rFonts w:ascii="Times New Roman" w:hAnsi="Times New Roman"/>
          <w:bCs/>
          <w:sz w:val="24"/>
          <w:szCs w:val="24"/>
          <w:lang w:eastAsia="ja-JP"/>
        </w:rPr>
        <w:t>3GPP TSG-RAN WG2 Meeting #113</w:t>
      </w:r>
      <w:r w:rsidR="00EC6925">
        <w:rPr>
          <w:rFonts w:ascii="Times New Roman" w:hAnsi="Times New Roman"/>
          <w:bCs/>
          <w:sz w:val="24"/>
          <w:szCs w:val="24"/>
          <w:lang w:eastAsia="ja-JP"/>
        </w:rPr>
        <w:t>-e</w:t>
      </w:r>
      <w:r w:rsidR="0047408E" w:rsidRPr="00D46A4D">
        <w:rPr>
          <w:rFonts w:ascii="Times New Roman" w:hAnsi="Times New Roman"/>
          <w:bCs/>
          <w:sz w:val="24"/>
          <w:szCs w:val="24"/>
          <w:lang w:eastAsia="ja-JP"/>
        </w:rPr>
        <w:tab/>
      </w:r>
      <w:r w:rsidR="00E97695" w:rsidRPr="00E97695">
        <w:rPr>
          <w:rFonts w:ascii="Times New Roman" w:hAnsi="Times New Roman"/>
          <w:bCs/>
          <w:sz w:val="24"/>
          <w:szCs w:val="24"/>
          <w:lang w:eastAsia="ja-JP"/>
        </w:rPr>
        <w:t>R2-2100258</w:t>
      </w:r>
    </w:p>
    <w:p w14:paraId="29CDF947" w14:textId="221D6E97" w:rsidR="0047408E" w:rsidRPr="00D46A4D" w:rsidRDefault="003F3291" w:rsidP="00B85B89">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r w:rsidRPr="003F3291">
        <w:rPr>
          <w:rFonts w:ascii="Times New Roman" w:hAnsi="Times New Roman"/>
          <w:bCs/>
          <w:sz w:val="24"/>
          <w:szCs w:val="24"/>
          <w:lang w:eastAsia="ja-JP"/>
        </w:rPr>
        <w:t>Online, Jan 25 – Feb 5, 2021</w:t>
      </w:r>
      <w:r w:rsidR="00B55AED" w:rsidRPr="00D46A4D">
        <w:rPr>
          <w:rFonts w:ascii="Times New Roman" w:hAnsi="Times New Roman"/>
          <w:bCs/>
          <w:sz w:val="24"/>
          <w:szCs w:val="24"/>
          <w:lang w:eastAsia="ja-JP"/>
        </w:rPr>
        <w:tab/>
      </w:r>
    </w:p>
    <w:p w14:paraId="5DE0EDD6" w14:textId="77777777" w:rsidR="0047408E" w:rsidRPr="00D46A4D" w:rsidRDefault="0047408E"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p>
    <w:p w14:paraId="19110ACE" w14:textId="159BA41B" w:rsidR="0047408E" w:rsidRPr="00D46A4D" w:rsidRDefault="00131BAF" w:rsidP="0047408E">
      <w:pPr>
        <w:pStyle w:val="CRCoverPage"/>
        <w:ind w:left="1988" w:hanging="1988"/>
        <w:rPr>
          <w:rFonts w:ascii="Times New Roman" w:hAnsi="Times New Roman"/>
          <w:b/>
          <w:noProof/>
          <w:sz w:val="24"/>
        </w:rPr>
      </w:pPr>
      <w:r>
        <w:rPr>
          <w:rFonts w:ascii="Times New Roman" w:hAnsi="Times New Roman"/>
          <w:b/>
          <w:noProof/>
          <w:sz w:val="24"/>
        </w:rPr>
        <w:t>Agenda Item:</w:t>
      </w:r>
      <w:r>
        <w:rPr>
          <w:rFonts w:ascii="Times New Roman" w:hAnsi="Times New Roman"/>
          <w:b/>
          <w:noProof/>
          <w:sz w:val="24"/>
        </w:rPr>
        <w:tab/>
      </w:r>
      <w:r w:rsidR="00F61034">
        <w:rPr>
          <w:rFonts w:ascii="Times New Roman" w:hAnsi="Times New Roman"/>
          <w:b/>
          <w:noProof/>
          <w:sz w:val="24"/>
        </w:rPr>
        <w:t>8.10.3.3</w:t>
      </w:r>
    </w:p>
    <w:p w14:paraId="3DD82F11" w14:textId="12D9A19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Souce:</w:t>
      </w:r>
      <w:r w:rsidRPr="00D46A4D">
        <w:rPr>
          <w:rFonts w:ascii="Times New Roman" w:hAnsi="Times New Roman"/>
          <w:b/>
          <w:noProof/>
          <w:sz w:val="24"/>
        </w:rPr>
        <w:tab/>
        <w:t>MediaTek Inc.</w:t>
      </w:r>
    </w:p>
    <w:p w14:paraId="29927BCA" w14:textId="096881AB" w:rsidR="0047408E" w:rsidRPr="00D46A4D" w:rsidRDefault="0047408E" w:rsidP="0047408E">
      <w:pPr>
        <w:pStyle w:val="CRCoverPage"/>
        <w:ind w:left="1988" w:hanging="1988"/>
        <w:rPr>
          <w:rFonts w:ascii="Times New Roman" w:hAnsi="Times New Roman"/>
          <w:b/>
          <w:noProof/>
          <w:sz w:val="24"/>
        </w:rPr>
      </w:pPr>
      <w:bookmarkStart w:id="0" w:name="OLE_LINK1"/>
      <w:bookmarkStart w:id="1" w:name="OLE_LINK2"/>
      <w:r w:rsidRPr="00D46A4D">
        <w:rPr>
          <w:rFonts w:ascii="Times New Roman" w:hAnsi="Times New Roman"/>
          <w:b/>
          <w:noProof/>
          <w:sz w:val="24"/>
        </w:rPr>
        <w:t>Title:</w:t>
      </w:r>
      <w:r w:rsidRPr="00D46A4D">
        <w:rPr>
          <w:rFonts w:ascii="Times New Roman" w:hAnsi="Times New Roman"/>
          <w:b/>
          <w:noProof/>
          <w:sz w:val="24"/>
        </w:rPr>
        <w:tab/>
      </w:r>
      <w:r w:rsidR="00E516AC" w:rsidRPr="00E516AC">
        <w:rPr>
          <w:rFonts w:ascii="Times New Roman" w:hAnsi="Times New Roman"/>
          <w:b/>
          <w:noProof/>
          <w:sz w:val="24"/>
        </w:rPr>
        <w:t>Efficient Configuration of SMTC and Measurement Gaps in NR-NTN</w:t>
      </w:r>
    </w:p>
    <w:p w14:paraId="73A3BB56" w14:textId="7777777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Document for:</w:t>
      </w:r>
      <w:r w:rsidRPr="00D46A4D">
        <w:rPr>
          <w:rFonts w:ascii="Times New Roman" w:hAnsi="Times New Roman"/>
          <w:b/>
          <w:noProof/>
          <w:sz w:val="24"/>
        </w:rPr>
        <w:tab/>
        <w:t>Discussion and decision</w:t>
      </w:r>
      <w:bookmarkEnd w:id="0"/>
      <w:bookmarkEnd w:id="1"/>
    </w:p>
    <w:p w14:paraId="608BDFC8" w14:textId="1A2F05DF" w:rsidR="00506F32" w:rsidRPr="00D46A4D" w:rsidRDefault="0047408E" w:rsidP="00B166DB">
      <w:pPr>
        <w:pStyle w:val="Heading1"/>
        <w:rPr>
          <w:rFonts w:ascii="Times New Roman" w:hAnsi="Times New Roman"/>
          <w:lang w:val="en-US" w:eastAsia="ko-KR"/>
        </w:rPr>
      </w:pPr>
      <w:r w:rsidRPr="00D46A4D">
        <w:rPr>
          <w:rFonts w:ascii="Times New Roman" w:hAnsi="Times New Roman"/>
          <w:lang w:val="en-US" w:eastAsia="ko-KR"/>
        </w:rPr>
        <w:t>1 Introduction</w:t>
      </w:r>
    </w:p>
    <w:p w14:paraId="17F67232" w14:textId="11A5BC36" w:rsidR="004F6069" w:rsidRDefault="004F6069" w:rsidP="00F61034">
      <w:pPr>
        <w:overflowPunct/>
        <w:autoSpaceDE/>
        <w:autoSpaceDN/>
        <w:adjustRightInd/>
        <w:spacing w:after="160" w:line="259" w:lineRule="auto"/>
        <w:ind w:right="-99"/>
        <w:jc w:val="left"/>
        <w:textAlignment w:val="auto"/>
      </w:pPr>
      <w:r>
        <w:t>Due to the movement of satellites in LEO</w:t>
      </w:r>
      <w:r w:rsidR="00BB3492">
        <w:t xml:space="preserve"> NTN</w:t>
      </w:r>
      <w:r>
        <w:t xml:space="preserve"> </w:t>
      </w:r>
      <w:r w:rsidR="00E97695">
        <w:t>deployments</w:t>
      </w:r>
      <w:r>
        <w:t xml:space="preserve">, the </w:t>
      </w:r>
      <w:r w:rsidR="00E97695">
        <w:t xml:space="preserve">propagation delays </w:t>
      </w:r>
      <w:r>
        <w:t>between the UE and the serving</w:t>
      </w:r>
      <w:r w:rsidR="00E97695">
        <w:t xml:space="preserve"> and </w:t>
      </w:r>
      <w:r>
        <w:t xml:space="preserve">neighbour </w:t>
      </w:r>
      <w:r w:rsidR="00E97695">
        <w:t xml:space="preserve">satellites </w:t>
      </w:r>
      <w:r>
        <w:t xml:space="preserve">change dynamically with time. </w:t>
      </w:r>
      <w:r w:rsidR="00DB4D33">
        <w:t xml:space="preserve">The timing of the </w:t>
      </w:r>
      <w:r>
        <w:t>SM</w:t>
      </w:r>
      <w:r w:rsidR="00DB4D33">
        <w:t>T</w:t>
      </w:r>
      <w:r>
        <w:t xml:space="preserve">C and measurement gap </w:t>
      </w:r>
      <w:r w:rsidR="00DB4D33">
        <w:t xml:space="preserve">windows changes with the serving satellite propagation delay change, while the neighbour cell SSB to measure within these windows is linked to the neighbour satellite propagation delay </w:t>
      </w:r>
      <w:r>
        <w:t>for a particular UE.</w:t>
      </w:r>
      <w:r w:rsidR="00DB4D33">
        <w:t xml:space="preserve"> As the propagation delays change independently, it may be difficult to ensure that the neighbour satellite SSB will fall within the SMTC/measurement gap window.</w:t>
      </w:r>
    </w:p>
    <w:p w14:paraId="237B6DD2" w14:textId="4519C2E3" w:rsidR="00F937E8" w:rsidRDefault="004F6069" w:rsidP="00F61034">
      <w:pPr>
        <w:overflowPunct/>
        <w:autoSpaceDE/>
        <w:autoSpaceDN/>
        <w:adjustRightInd/>
        <w:spacing w:after="160" w:line="259" w:lineRule="auto"/>
        <w:ind w:right="-99"/>
        <w:jc w:val="left"/>
        <w:textAlignment w:val="auto"/>
      </w:pPr>
      <w:r>
        <w:t>During the</w:t>
      </w:r>
      <w:r w:rsidR="00F61034">
        <w:t xml:space="preserve"> RAN2#112-e</w:t>
      </w:r>
      <w:r w:rsidR="001A61A2">
        <w:t xml:space="preserve"> meeting, </w:t>
      </w:r>
      <w:r>
        <w:t xml:space="preserve">this impact has been discussed and </w:t>
      </w:r>
      <w:r w:rsidR="001A61A2">
        <w:t>the following agreement</w:t>
      </w:r>
      <w:r w:rsidR="008B0CC9">
        <w:t>s</w:t>
      </w:r>
      <w:r w:rsidR="001A61A2">
        <w:t xml:space="preserve"> </w:t>
      </w:r>
      <w:r w:rsidR="008B0CC9">
        <w:t>were</w:t>
      </w:r>
      <w:r w:rsidR="001A61A2">
        <w:t xml:space="preserve"> </w:t>
      </w:r>
      <w:r w:rsidR="00026740">
        <w:t>made</w:t>
      </w:r>
      <w:r w:rsidR="00F61034">
        <w:t xml:space="preserve"> </w:t>
      </w:r>
      <w:r w:rsidR="008B0CC9">
        <w:fldChar w:fldCharType="begin"/>
      </w:r>
      <w:r w:rsidR="008B0CC9">
        <w:instrText xml:space="preserve"> REF _Ref60836300 \r \h </w:instrText>
      </w:r>
      <w:r w:rsidR="008B0CC9">
        <w:fldChar w:fldCharType="separate"/>
      </w:r>
      <w:r w:rsidR="00145A31">
        <w:t>[1]</w:t>
      </w:r>
      <w:r w:rsidR="008B0CC9">
        <w:fldChar w:fldCharType="end"/>
      </w:r>
      <w:r w:rsidR="001A61A2">
        <w:t>:</w:t>
      </w:r>
      <w:r w:rsidR="00F61034">
        <w:t xml:space="preserve"> </w:t>
      </w:r>
    </w:p>
    <w:tbl>
      <w:tblPr>
        <w:tblStyle w:val="TableGrid"/>
        <w:tblW w:w="0" w:type="auto"/>
        <w:tblInd w:w="704" w:type="dxa"/>
        <w:tblLook w:val="04A0" w:firstRow="1" w:lastRow="0" w:firstColumn="1" w:lastColumn="0" w:noHBand="0" w:noVBand="1"/>
      </w:tblPr>
      <w:tblGrid>
        <w:gridCol w:w="9072"/>
      </w:tblGrid>
      <w:tr w:rsidR="002D3553" w14:paraId="007F03D6" w14:textId="77777777" w:rsidTr="00AE3B1C">
        <w:tc>
          <w:tcPr>
            <w:tcW w:w="9072" w:type="dxa"/>
          </w:tcPr>
          <w:p w14:paraId="31308511" w14:textId="6D35CFCE" w:rsidR="00F43E9A" w:rsidRDefault="00F43E9A" w:rsidP="00F43E9A">
            <w:pPr>
              <w:pStyle w:val="ListParagraph"/>
              <w:numPr>
                <w:ilvl w:val="0"/>
                <w:numId w:val="7"/>
              </w:numPr>
              <w:overflowPunct/>
              <w:autoSpaceDE/>
              <w:autoSpaceDN/>
              <w:adjustRightInd/>
              <w:spacing w:after="160" w:line="259" w:lineRule="auto"/>
              <w:ind w:right="-99"/>
              <w:jc w:val="left"/>
              <w:textAlignment w:val="auto"/>
            </w:pPr>
            <w:r w:rsidRPr="00F43E9A">
              <w:t>Legacy SSB periods (as in TN) shall be supported in NTN</w:t>
            </w:r>
          </w:p>
          <w:p w14:paraId="7CC485EB" w14:textId="3886A728" w:rsidR="002D3553" w:rsidRDefault="002D3553" w:rsidP="002D3553">
            <w:pPr>
              <w:pStyle w:val="ListParagraph"/>
              <w:numPr>
                <w:ilvl w:val="0"/>
                <w:numId w:val="7"/>
              </w:numPr>
              <w:overflowPunct/>
              <w:autoSpaceDE/>
              <w:autoSpaceDN/>
              <w:adjustRightInd/>
              <w:spacing w:after="160" w:line="259" w:lineRule="auto"/>
              <w:ind w:right="-99"/>
              <w:jc w:val="left"/>
              <w:textAlignment w:val="auto"/>
            </w:pPr>
            <w:r>
              <w:t>RAN2 understanding that UE shall not be forced to detect the SSB burst outside the corresponding configured SMTC window in NTN, just like the principle in TN</w:t>
            </w:r>
          </w:p>
          <w:p w14:paraId="1A528CC6" w14:textId="77777777" w:rsidR="002D3553" w:rsidRDefault="002D3553" w:rsidP="002D3553">
            <w:pPr>
              <w:pStyle w:val="ListParagraph"/>
              <w:numPr>
                <w:ilvl w:val="0"/>
                <w:numId w:val="7"/>
              </w:numPr>
              <w:overflowPunct/>
              <w:autoSpaceDE/>
              <w:autoSpaceDN/>
              <w:adjustRightInd/>
              <w:spacing w:after="160" w:line="259" w:lineRule="auto"/>
              <w:ind w:right="-99"/>
              <w:jc w:val="left"/>
              <w:textAlignment w:val="auto"/>
            </w:pPr>
            <w:r>
              <w:t xml:space="preserve">SMTC and gap configuration in NTN are configured based on the timing of </w:t>
            </w:r>
            <w:proofErr w:type="spellStart"/>
            <w:r>
              <w:t>PCell</w:t>
            </w:r>
            <w:proofErr w:type="spellEnd"/>
          </w:p>
          <w:p w14:paraId="6BEF39E8" w14:textId="77777777" w:rsidR="002D3553" w:rsidRDefault="002D3553" w:rsidP="002D3553">
            <w:pPr>
              <w:pStyle w:val="ListParagraph"/>
              <w:numPr>
                <w:ilvl w:val="0"/>
                <w:numId w:val="7"/>
              </w:numPr>
              <w:overflowPunct/>
              <w:autoSpaceDE/>
              <w:autoSpaceDN/>
              <w:adjustRightInd/>
              <w:spacing w:after="160" w:line="259" w:lineRule="auto"/>
              <w:ind w:right="-99"/>
              <w:jc w:val="left"/>
              <w:textAlignment w:val="auto"/>
            </w:pPr>
            <w:r>
              <w:t>RAN2 can first identify the scenarios and discuss how serious the impact is before addressing any enhancement for SMTC configuration in NTN.</w:t>
            </w:r>
          </w:p>
          <w:p w14:paraId="538D590A" w14:textId="77777777" w:rsidR="002D3553" w:rsidRDefault="002D3553" w:rsidP="002D3553">
            <w:pPr>
              <w:pStyle w:val="ListParagraph"/>
              <w:numPr>
                <w:ilvl w:val="0"/>
                <w:numId w:val="7"/>
              </w:numPr>
              <w:overflowPunct/>
              <w:autoSpaceDE/>
              <w:autoSpaceDN/>
              <w:adjustRightInd/>
              <w:spacing w:after="160" w:line="259" w:lineRule="auto"/>
              <w:ind w:right="-99"/>
              <w:jc w:val="left"/>
              <w:textAlignment w:val="auto"/>
            </w:pPr>
            <w:r>
              <w:t>RAN2 can’t assume that the network will always have UE accurate location info for SMTC window configuration in NTN</w:t>
            </w:r>
          </w:p>
          <w:p w14:paraId="09A455DF" w14:textId="709DB3DD" w:rsidR="002D3553" w:rsidRDefault="002D3553" w:rsidP="002D3553">
            <w:pPr>
              <w:pStyle w:val="ListParagraph"/>
              <w:numPr>
                <w:ilvl w:val="0"/>
                <w:numId w:val="7"/>
              </w:numPr>
              <w:overflowPunct/>
              <w:autoSpaceDE/>
              <w:autoSpaceDN/>
              <w:adjustRightInd/>
              <w:spacing w:after="160" w:line="259" w:lineRule="auto"/>
              <w:ind w:right="-99"/>
              <w:jc w:val="left"/>
              <w:textAlignment w:val="auto"/>
            </w:pPr>
            <w:r>
              <w:t>UE along with the network in NTN should also have the same understanding of the timing, including the timing for measurement gap, to avoid any un-synchronized scheduling between UE and the network, just like the way we have in TN</w:t>
            </w:r>
          </w:p>
        </w:tc>
      </w:tr>
    </w:tbl>
    <w:p w14:paraId="59DD37C7" w14:textId="77777777" w:rsidR="002D3553" w:rsidRDefault="002D3553" w:rsidP="00F937E8">
      <w:pPr>
        <w:overflowPunct/>
        <w:autoSpaceDE/>
        <w:autoSpaceDN/>
        <w:adjustRightInd/>
        <w:spacing w:after="160" w:line="259" w:lineRule="auto"/>
        <w:ind w:right="-99"/>
        <w:jc w:val="left"/>
        <w:textAlignment w:val="auto"/>
      </w:pPr>
    </w:p>
    <w:p w14:paraId="5C2C9B81" w14:textId="54DD34BB" w:rsidR="00F53AAE" w:rsidRPr="00061FB7" w:rsidRDefault="00F53AAE" w:rsidP="00E86F99">
      <w:pPr>
        <w:overflowPunct/>
        <w:autoSpaceDE/>
        <w:autoSpaceDN/>
        <w:adjustRightInd/>
        <w:spacing w:after="160" w:line="259" w:lineRule="auto"/>
        <w:ind w:right="-99"/>
        <w:jc w:val="left"/>
        <w:textAlignment w:val="auto"/>
      </w:pPr>
      <w:r>
        <w:t xml:space="preserve">In this contribution, we </w:t>
      </w:r>
      <w:r w:rsidR="004F6069">
        <w:t>discuss the</w:t>
      </w:r>
      <w:r w:rsidR="00F61034">
        <w:t xml:space="preserve"> </w:t>
      </w:r>
      <w:r w:rsidR="00AE04A9">
        <w:t xml:space="preserve">issues related to the </w:t>
      </w:r>
      <w:r w:rsidR="00F61034">
        <w:t xml:space="preserve">SMTC and measurement gap configuration </w:t>
      </w:r>
      <w:r w:rsidR="00AE04A9">
        <w:t xml:space="preserve">in the LEO NTN scenario </w:t>
      </w:r>
      <w:r w:rsidR="00F61034">
        <w:t xml:space="preserve">and </w:t>
      </w:r>
      <w:r w:rsidR="00661158">
        <w:t>provide potential solution</w:t>
      </w:r>
      <w:r w:rsidR="00972AAC">
        <w:t>s</w:t>
      </w:r>
      <w:r w:rsidR="00F61034">
        <w:t>.</w:t>
      </w:r>
    </w:p>
    <w:p w14:paraId="3AC10C50" w14:textId="14EAB630" w:rsidR="005C149D" w:rsidRDefault="00291158" w:rsidP="00DF1FD3">
      <w:pPr>
        <w:pStyle w:val="Heading1"/>
        <w:rPr>
          <w:rFonts w:ascii="Times New Roman" w:hAnsi="Times New Roman"/>
        </w:rPr>
      </w:pPr>
      <w:r w:rsidRPr="00D46A4D">
        <w:rPr>
          <w:rFonts w:ascii="Times New Roman" w:hAnsi="Times New Roman"/>
        </w:rPr>
        <w:t xml:space="preserve">2 </w:t>
      </w:r>
      <w:r w:rsidR="0030648E" w:rsidRPr="00D46A4D">
        <w:rPr>
          <w:rFonts w:ascii="Times New Roman" w:hAnsi="Times New Roman"/>
        </w:rPr>
        <w:t>Discussion</w:t>
      </w:r>
    </w:p>
    <w:p w14:paraId="6CEB4FA6" w14:textId="1E3224F5" w:rsidR="00D43B96" w:rsidRDefault="00D43B96" w:rsidP="00D43B96">
      <w:pPr>
        <w:pStyle w:val="Heading2"/>
      </w:pPr>
      <w:r>
        <w:t xml:space="preserve">2.1 </w:t>
      </w:r>
      <w:r w:rsidR="00A066A8">
        <w:t>Issue with neighbour satellite measurements</w:t>
      </w:r>
    </w:p>
    <w:p w14:paraId="1F000876" w14:textId="62F1A629" w:rsidR="00784E57" w:rsidRDefault="00DC0AB4" w:rsidP="00552344">
      <w:r w:rsidRPr="00DC0AB4">
        <w:t xml:space="preserve">In Connected mode, </w:t>
      </w:r>
      <w:r>
        <w:t xml:space="preserve">the UE is provided </w:t>
      </w:r>
      <w:r w:rsidR="00C537D8">
        <w:t xml:space="preserve">a </w:t>
      </w:r>
      <w:r w:rsidRPr="00DC0AB4">
        <w:t>SS/PBCH block measurement timing configuration (SMTC)</w:t>
      </w:r>
      <w:r w:rsidR="00C537D8" w:rsidRPr="00C537D8">
        <w:t xml:space="preserve"> </w:t>
      </w:r>
      <w:r w:rsidR="00C537D8">
        <w:t>by the network</w:t>
      </w:r>
      <w:r>
        <w:t xml:space="preserve">, which defines windows during which the UE can perform measurements on neighbour cell SSBs. The SMTC is </w:t>
      </w:r>
      <w:r w:rsidR="00C537D8">
        <w:t xml:space="preserve">composed of a </w:t>
      </w:r>
      <w:r w:rsidR="008771BB">
        <w:t xml:space="preserve">window periodicity, offset and window duration, and is </w:t>
      </w:r>
      <w:r w:rsidR="00657BED">
        <w:t>based on</w:t>
      </w:r>
      <w:r w:rsidR="008771BB">
        <w:t xml:space="preserve"> the </w:t>
      </w:r>
      <w:r w:rsidR="00852B92">
        <w:t xml:space="preserve">timing of </w:t>
      </w:r>
      <w:r w:rsidR="00254747">
        <w:t xml:space="preserve">the </w:t>
      </w:r>
      <w:proofErr w:type="spellStart"/>
      <w:r w:rsidR="00C21C56">
        <w:t>PCell</w:t>
      </w:r>
      <w:proofErr w:type="spellEnd"/>
      <w:r w:rsidR="008771BB">
        <w:t>.</w:t>
      </w:r>
      <w:r w:rsidR="00784E57">
        <w:t xml:space="preserve"> The </w:t>
      </w:r>
      <w:r w:rsidR="00CB2EBD">
        <w:t xml:space="preserve">window </w:t>
      </w:r>
      <w:r w:rsidR="00784E57">
        <w:t>pe</w:t>
      </w:r>
      <w:r w:rsidR="00AA15E8">
        <w:t xml:space="preserve">riodicity can be configured as </w:t>
      </w:r>
      <w:r w:rsidR="00AA15E8" w:rsidRPr="00AA15E8">
        <w:t>5,</w:t>
      </w:r>
      <w:r w:rsidR="00C30EBF">
        <w:t xml:space="preserve"> </w:t>
      </w:r>
      <w:r w:rsidR="00AA15E8" w:rsidRPr="00AA15E8">
        <w:t>10,</w:t>
      </w:r>
      <w:r w:rsidR="00C30EBF">
        <w:t xml:space="preserve"> </w:t>
      </w:r>
      <w:r w:rsidR="00AA15E8" w:rsidRPr="00AA15E8">
        <w:t>20,</w:t>
      </w:r>
      <w:r w:rsidR="00C30EBF">
        <w:t xml:space="preserve"> </w:t>
      </w:r>
      <w:r w:rsidR="00AA15E8" w:rsidRPr="00AA15E8">
        <w:t>40,</w:t>
      </w:r>
      <w:r w:rsidR="00C30EBF">
        <w:t xml:space="preserve"> </w:t>
      </w:r>
      <w:r w:rsidR="00AA15E8" w:rsidRPr="00AA15E8">
        <w:t>80</w:t>
      </w:r>
      <w:r w:rsidR="00C30EBF">
        <w:t>,</w:t>
      </w:r>
      <w:r w:rsidR="00AA15E8" w:rsidRPr="00AA15E8">
        <w:t xml:space="preserve"> or 160ms</w:t>
      </w:r>
      <w:r w:rsidR="00AA15E8">
        <w:t xml:space="preserve">, </w:t>
      </w:r>
      <w:r w:rsidR="00C537D8">
        <w:t xml:space="preserve">while </w:t>
      </w:r>
      <w:r w:rsidR="00AA15E8">
        <w:t xml:space="preserve">the </w:t>
      </w:r>
      <w:r w:rsidR="00CB2EBD">
        <w:t xml:space="preserve">window </w:t>
      </w:r>
      <w:r w:rsidR="00AA15E8">
        <w:t>duration can be configured as 1, 2, 3, 4, or 5ms.</w:t>
      </w:r>
    </w:p>
    <w:p w14:paraId="4E6F8EB0" w14:textId="77777777" w:rsidR="00784E57" w:rsidRPr="00DC0AB4" w:rsidRDefault="00784E57" w:rsidP="00552344"/>
    <w:p w14:paraId="18FF8CE0" w14:textId="77777777" w:rsidR="008763D0" w:rsidRDefault="00784E57" w:rsidP="008763D0">
      <w:pPr>
        <w:keepNext/>
        <w:jc w:val="center"/>
      </w:pPr>
      <w:r w:rsidRPr="00784E57">
        <w:rPr>
          <w:noProof/>
          <w:lang w:val="en-US"/>
        </w:rPr>
        <w:drawing>
          <wp:inline distT="0" distB="0" distL="0" distR="0" wp14:anchorId="716938E3" wp14:editId="437AFA35">
            <wp:extent cx="6645910" cy="1623977"/>
            <wp:effectExtent l="0" t="0" r="254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45910" cy="1623977"/>
                    </a:xfrm>
                    <a:prstGeom prst="rect">
                      <a:avLst/>
                    </a:prstGeom>
                    <a:noFill/>
                    <a:ln>
                      <a:noFill/>
                    </a:ln>
                  </pic:spPr>
                </pic:pic>
              </a:graphicData>
            </a:graphic>
          </wp:inline>
        </w:drawing>
      </w:r>
    </w:p>
    <w:p w14:paraId="3AFF32C5" w14:textId="76075410" w:rsidR="00DC0AB4" w:rsidRDefault="008763D0" w:rsidP="008763D0">
      <w:pPr>
        <w:pStyle w:val="Caption"/>
        <w:jc w:val="center"/>
        <w:rPr>
          <w:b w:val="0"/>
        </w:rPr>
      </w:pPr>
      <w:r>
        <w:t xml:space="preserve">Figure </w:t>
      </w:r>
      <w:r w:rsidR="0083462D">
        <w:rPr>
          <w:noProof/>
        </w:rPr>
        <w:fldChar w:fldCharType="begin"/>
      </w:r>
      <w:r w:rsidR="0083462D">
        <w:rPr>
          <w:noProof/>
        </w:rPr>
        <w:instrText xml:space="preserve"> SEQ Figure \* ARABIC </w:instrText>
      </w:r>
      <w:r w:rsidR="0083462D">
        <w:rPr>
          <w:noProof/>
        </w:rPr>
        <w:fldChar w:fldCharType="separate"/>
      </w:r>
      <w:r w:rsidR="00786AD2">
        <w:rPr>
          <w:noProof/>
        </w:rPr>
        <w:t>1</w:t>
      </w:r>
      <w:r w:rsidR="0083462D">
        <w:rPr>
          <w:noProof/>
        </w:rPr>
        <w:fldChar w:fldCharType="end"/>
      </w:r>
      <w:r>
        <w:t xml:space="preserve"> Example SMTC/measurement gap configuration</w:t>
      </w:r>
    </w:p>
    <w:p w14:paraId="49B1070D" w14:textId="77777777" w:rsidR="00BD4264" w:rsidRDefault="00BD4264" w:rsidP="00552344"/>
    <w:p w14:paraId="32442FD3" w14:textId="6B807125" w:rsidR="008771BB" w:rsidRPr="004D357F" w:rsidRDefault="004D357F" w:rsidP="00552344">
      <w:r w:rsidRPr="004D357F">
        <w:t xml:space="preserve">When the </w:t>
      </w:r>
      <w:r>
        <w:t xml:space="preserve">UE cannot </w:t>
      </w:r>
      <w:r w:rsidRPr="004D357F">
        <w:t>measure the</w:t>
      </w:r>
      <w:r w:rsidR="00FC46D9">
        <w:t xml:space="preserve"> SSBs for</w:t>
      </w:r>
      <w:r w:rsidRPr="004D357F">
        <w:t xml:space="preserve"> neighbour cell</w:t>
      </w:r>
      <w:r w:rsidR="00FC46D9">
        <w:t>s</w:t>
      </w:r>
      <w:r w:rsidRPr="004D357F">
        <w:t xml:space="preserve"> and monitor the serving cell at the same time, measurement gaps are configured</w:t>
      </w:r>
      <w:r>
        <w:t>. The s</w:t>
      </w:r>
      <w:r w:rsidRPr="004D357F">
        <w:t>erving cell does not schedule the UE during the measurement gap</w:t>
      </w:r>
      <w:r>
        <w:t>. The network</w:t>
      </w:r>
      <w:r w:rsidRPr="004D357F">
        <w:t xml:space="preserve"> ensures that </w:t>
      </w:r>
      <w:r w:rsidR="00784E57">
        <w:t xml:space="preserve">SSBs from </w:t>
      </w:r>
      <w:r w:rsidRPr="004D357F">
        <w:t>neighbour cell</w:t>
      </w:r>
      <w:r w:rsidR="00784E57">
        <w:t>s are transmitted</w:t>
      </w:r>
      <w:r w:rsidRPr="004D357F">
        <w:t xml:space="preserve"> </w:t>
      </w:r>
      <w:r w:rsidR="00784E57" w:rsidRPr="00784E57">
        <w:t>during</w:t>
      </w:r>
      <w:r w:rsidR="00784E57">
        <w:t xml:space="preserve"> the</w:t>
      </w:r>
      <w:r w:rsidR="00784E57" w:rsidRPr="00784E57">
        <w:t xml:space="preserve"> measurement gaps</w:t>
      </w:r>
      <w:r w:rsidR="00784E57">
        <w:t xml:space="preserve"> so that the </w:t>
      </w:r>
      <w:r w:rsidR="00784E57" w:rsidRPr="00784E57">
        <w:t>UE</w:t>
      </w:r>
      <w:r w:rsidR="00784E57">
        <w:t xml:space="preserve"> can measure the</w:t>
      </w:r>
      <w:r w:rsidR="00784E57" w:rsidRPr="00784E57">
        <w:t xml:space="preserve"> neighbour cell SSB strength and quality</w:t>
      </w:r>
      <w:r w:rsidR="00784E57">
        <w:t>.</w:t>
      </w:r>
      <w:r w:rsidR="00AA15E8">
        <w:t xml:space="preserve"> The </w:t>
      </w:r>
      <w:r w:rsidR="00AA15E8" w:rsidRPr="00AA15E8">
        <w:t>UE needs to measure neighbo</w:t>
      </w:r>
      <w:r w:rsidR="00AA15E8">
        <w:t>u</w:t>
      </w:r>
      <w:r w:rsidR="00AA15E8" w:rsidRPr="00AA15E8">
        <w:t>r cell measurements at an appropriate interval such that it meets the requirements in TS 38.133</w:t>
      </w:r>
      <w:r w:rsidR="00AA15E8">
        <w:t>.</w:t>
      </w:r>
    </w:p>
    <w:p w14:paraId="02FB6366" w14:textId="2B2D2F59" w:rsidR="00693A3A" w:rsidRDefault="00693A3A" w:rsidP="00552344">
      <w:r>
        <w:t xml:space="preserve">In LEO NTN scenario, due to the movement of satellites, the </w:t>
      </w:r>
      <w:r w:rsidR="00C537D8">
        <w:t xml:space="preserve">propagation </w:t>
      </w:r>
      <w:r>
        <w:t xml:space="preserve">delay for the neighbour cell SSBs to reach the UE constantly </w:t>
      </w:r>
      <w:r w:rsidR="00C537D8">
        <w:t>changes</w:t>
      </w:r>
      <w:r>
        <w:t xml:space="preserve">. Therefore the </w:t>
      </w:r>
      <w:r w:rsidR="00C537D8">
        <w:t xml:space="preserve">SMTC/measurement gap configuration </w:t>
      </w:r>
      <w:r>
        <w:t xml:space="preserve">needs to take </w:t>
      </w:r>
      <w:r w:rsidR="00C537D8">
        <w:t>this</w:t>
      </w:r>
      <w:r w:rsidR="00C537D8" w:rsidRPr="00693A3A">
        <w:t xml:space="preserve"> delay </w:t>
      </w:r>
      <w:r w:rsidR="00C537D8">
        <w:t xml:space="preserve">variation </w:t>
      </w:r>
      <w:r>
        <w:t>into account. The</w:t>
      </w:r>
      <w:r w:rsidRPr="00693A3A">
        <w:t xml:space="preserve"> delay</w:t>
      </w:r>
      <w:r w:rsidR="00C537D8">
        <w:t>s</w:t>
      </w:r>
      <w:r w:rsidRPr="00693A3A">
        <w:t xml:space="preserve"> can be different based on relative position of the UE on the ground as illustrated for UE1 and UE2 below</w:t>
      </w:r>
      <w:r>
        <w:t xml:space="preserve">. </w:t>
      </w:r>
      <w:r w:rsidRPr="00693A3A">
        <w:t>The window for SSB measurement should take all possible neighbour cell SSB delays into account, i.e. for all possible delays between UE1 and UE2</w:t>
      </w:r>
      <w:r>
        <w:t xml:space="preserve">. </w:t>
      </w:r>
      <w:r w:rsidRPr="00693A3A">
        <w:t>The neighbour cell delay is also changing in time for a UE as the satellite moves</w:t>
      </w:r>
      <w:r>
        <w:t xml:space="preserve">. </w:t>
      </w:r>
      <w:r w:rsidRPr="00693A3A">
        <w:t xml:space="preserve">In </w:t>
      </w:r>
      <w:r>
        <w:t>the</w:t>
      </w:r>
      <w:r w:rsidRPr="00693A3A">
        <w:t xml:space="preserve"> illustration below, </w:t>
      </w:r>
      <w:r w:rsidR="00C537D8">
        <w:t xml:space="preserve">the propagation delay that a </w:t>
      </w:r>
      <w:r w:rsidRPr="00693A3A">
        <w:t xml:space="preserve">UE in UE1’s position </w:t>
      </w:r>
      <w:r w:rsidR="00C537D8">
        <w:t xml:space="preserve">experiences </w:t>
      </w:r>
      <w:r w:rsidRPr="00693A3A">
        <w:t xml:space="preserve">will change to </w:t>
      </w:r>
      <w:r w:rsidR="00C537D8">
        <w:t xml:space="preserve">the propagation delays that </w:t>
      </w:r>
      <w:r w:rsidRPr="00693A3A">
        <w:t xml:space="preserve">a UE in UE2’s position </w:t>
      </w:r>
      <w:r w:rsidR="00C537D8">
        <w:t xml:space="preserve">will experience </w:t>
      </w:r>
      <w:r w:rsidRPr="00693A3A">
        <w:t>as the satellite beams moves on the ground. With this movement, the neighbour cell SSB timing as measured by the UE will also drift</w:t>
      </w:r>
      <w:r>
        <w:t>. Note that t</w:t>
      </w:r>
      <w:r w:rsidRPr="00693A3A">
        <w:t>he UE may also move, but its effect can be largely ignored, as it is negligible comparing to satellite speed</w:t>
      </w:r>
      <w:r>
        <w:t>.</w:t>
      </w:r>
    </w:p>
    <w:p w14:paraId="4EB1D7D1" w14:textId="77777777" w:rsidR="00693A3A" w:rsidRDefault="00693A3A" w:rsidP="00552344"/>
    <w:p w14:paraId="032A4903" w14:textId="77777777" w:rsidR="008763D0" w:rsidRDefault="00693A3A" w:rsidP="008763D0">
      <w:pPr>
        <w:keepNext/>
        <w:jc w:val="center"/>
      </w:pPr>
      <w:r w:rsidRPr="00693A3A">
        <w:rPr>
          <w:noProof/>
          <w:lang w:val="en-US"/>
        </w:rPr>
        <w:drawing>
          <wp:inline distT="0" distB="0" distL="0" distR="0" wp14:anchorId="601016A5" wp14:editId="1DFBE6D4">
            <wp:extent cx="6645910" cy="1929183"/>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45910" cy="1929183"/>
                    </a:xfrm>
                    <a:prstGeom prst="rect">
                      <a:avLst/>
                    </a:prstGeom>
                    <a:noFill/>
                    <a:ln>
                      <a:noFill/>
                    </a:ln>
                  </pic:spPr>
                </pic:pic>
              </a:graphicData>
            </a:graphic>
          </wp:inline>
        </w:drawing>
      </w:r>
    </w:p>
    <w:p w14:paraId="2D38FF8A" w14:textId="3FD61F3C" w:rsidR="00693A3A" w:rsidRDefault="008763D0" w:rsidP="008763D0">
      <w:pPr>
        <w:pStyle w:val="Caption"/>
        <w:jc w:val="center"/>
      </w:pPr>
      <w:r>
        <w:t xml:space="preserve">Figure </w:t>
      </w:r>
      <w:r w:rsidR="0083462D">
        <w:rPr>
          <w:noProof/>
        </w:rPr>
        <w:fldChar w:fldCharType="begin"/>
      </w:r>
      <w:r w:rsidR="0083462D">
        <w:rPr>
          <w:noProof/>
        </w:rPr>
        <w:instrText xml:space="preserve"> SEQ Figure \* ARABIC </w:instrText>
      </w:r>
      <w:r w:rsidR="0083462D">
        <w:rPr>
          <w:noProof/>
        </w:rPr>
        <w:fldChar w:fldCharType="separate"/>
      </w:r>
      <w:r w:rsidR="00786AD2">
        <w:rPr>
          <w:noProof/>
        </w:rPr>
        <w:t>2</w:t>
      </w:r>
      <w:r w:rsidR="0083462D">
        <w:rPr>
          <w:noProof/>
        </w:rPr>
        <w:fldChar w:fldCharType="end"/>
      </w:r>
      <w:r>
        <w:t xml:space="preserve"> Impact of satellite movement in LEO NTN scenario</w:t>
      </w:r>
    </w:p>
    <w:p w14:paraId="68C97D08" w14:textId="77777777" w:rsidR="00E715FB" w:rsidRDefault="00E715FB" w:rsidP="00552344"/>
    <w:p w14:paraId="7CEB7F93" w14:textId="09764E15" w:rsidR="008771BB" w:rsidRDefault="00AA15E8" w:rsidP="00552344">
      <w:r w:rsidRPr="00AA15E8">
        <w:t xml:space="preserve">If the </w:t>
      </w:r>
      <w:r>
        <w:t>UE is unable to perform SSB measurements</w:t>
      </w:r>
      <w:r w:rsidR="00F04D3B">
        <w:t xml:space="preserve"> for the neighbour cells</w:t>
      </w:r>
      <w:r>
        <w:t>,</w:t>
      </w:r>
      <w:r w:rsidR="00531E56">
        <w:t xml:space="preserve"> the UE may not be able to report the neighbour cell measurements or perform conditional handover evaluation. This will adversely affect the handover performance</w:t>
      </w:r>
      <w:r w:rsidR="00A066A8">
        <w:t>, resulting in a UE unexpectedly dropping a connection</w:t>
      </w:r>
      <w:r w:rsidR="00531E56">
        <w:t>. Handovers are critically important in the LEO NTN scenario because of the movement of satellites.</w:t>
      </w:r>
    </w:p>
    <w:p w14:paraId="53A5F7CA" w14:textId="649A73E9" w:rsidR="00531E56" w:rsidRPr="00531E56" w:rsidRDefault="00531E56" w:rsidP="00552344">
      <w:pPr>
        <w:rPr>
          <w:b/>
        </w:rPr>
      </w:pPr>
      <w:r w:rsidRPr="00531E56">
        <w:rPr>
          <w:b/>
        </w:rPr>
        <w:t>Observation</w:t>
      </w:r>
      <w:r w:rsidR="00786AD2">
        <w:rPr>
          <w:b/>
        </w:rPr>
        <w:t xml:space="preserve"> 1</w:t>
      </w:r>
      <w:r w:rsidRPr="00531E56">
        <w:rPr>
          <w:b/>
        </w:rPr>
        <w:t xml:space="preserve">: Enabling the UE to </w:t>
      </w:r>
      <w:r w:rsidR="005630CB">
        <w:rPr>
          <w:b/>
        </w:rPr>
        <w:t xml:space="preserve">reliably </w:t>
      </w:r>
      <w:r w:rsidRPr="00531E56">
        <w:rPr>
          <w:b/>
        </w:rPr>
        <w:t xml:space="preserve">perform </w:t>
      </w:r>
      <w:r>
        <w:rPr>
          <w:b/>
        </w:rPr>
        <w:t xml:space="preserve">neighbour cell </w:t>
      </w:r>
      <w:r w:rsidRPr="00531E56">
        <w:rPr>
          <w:b/>
        </w:rPr>
        <w:t xml:space="preserve">measurements during </w:t>
      </w:r>
      <w:r>
        <w:rPr>
          <w:b/>
        </w:rPr>
        <w:t xml:space="preserve">the </w:t>
      </w:r>
      <w:r w:rsidRPr="00531E56">
        <w:rPr>
          <w:b/>
        </w:rPr>
        <w:t>SMTC windo</w:t>
      </w:r>
      <w:r>
        <w:rPr>
          <w:b/>
        </w:rPr>
        <w:t>ws and measurement gaps is</w:t>
      </w:r>
      <w:r w:rsidR="007B6207">
        <w:rPr>
          <w:b/>
        </w:rPr>
        <w:t xml:space="preserve"> critical, </w:t>
      </w:r>
      <w:r w:rsidRPr="00531E56">
        <w:rPr>
          <w:b/>
        </w:rPr>
        <w:t xml:space="preserve">otherwise </w:t>
      </w:r>
      <w:r>
        <w:rPr>
          <w:b/>
        </w:rPr>
        <w:t xml:space="preserve">the handover performance </w:t>
      </w:r>
      <w:r w:rsidRPr="00531E56">
        <w:rPr>
          <w:b/>
        </w:rPr>
        <w:t>for</w:t>
      </w:r>
      <w:r w:rsidR="007B6207">
        <w:rPr>
          <w:b/>
        </w:rPr>
        <w:t xml:space="preserve"> the LEO NTN use c</w:t>
      </w:r>
      <w:r w:rsidR="00693A3A">
        <w:rPr>
          <w:b/>
        </w:rPr>
        <w:t xml:space="preserve">ase will be negatively impacted, which will cause a severe degradation </w:t>
      </w:r>
      <w:r w:rsidR="00A066A8">
        <w:rPr>
          <w:b/>
        </w:rPr>
        <w:t>in end-user experience</w:t>
      </w:r>
      <w:r w:rsidR="00693A3A">
        <w:rPr>
          <w:b/>
        </w:rPr>
        <w:t>.</w:t>
      </w:r>
    </w:p>
    <w:p w14:paraId="682D3C57" w14:textId="13A42E5E" w:rsidR="008771BB" w:rsidRDefault="00D43B96" w:rsidP="00552344">
      <w:r>
        <w:t>We therefore propose that enhancements are considered for this problem in RAN2.</w:t>
      </w:r>
    </w:p>
    <w:p w14:paraId="3488D5F7" w14:textId="018B4F0E" w:rsidR="00D43B96" w:rsidRDefault="00D43B96" w:rsidP="00552344">
      <w:pPr>
        <w:rPr>
          <w:b/>
        </w:rPr>
      </w:pPr>
      <w:r w:rsidRPr="00D43B96">
        <w:rPr>
          <w:b/>
        </w:rPr>
        <w:t>Proposal</w:t>
      </w:r>
      <w:r w:rsidR="00786AD2">
        <w:rPr>
          <w:b/>
        </w:rPr>
        <w:t xml:space="preserve"> 1</w:t>
      </w:r>
      <w:r w:rsidRPr="00D43B96">
        <w:rPr>
          <w:b/>
        </w:rPr>
        <w:t xml:space="preserve">: RAN2 </w:t>
      </w:r>
      <w:r>
        <w:rPr>
          <w:b/>
        </w:rPr>
        <w:t>will</w:t>
      </w:r>
      <w:r w:rsidRPr="00D43B96">
        <w:rPr>
          <w:b/>
        </w:rPr>
        <w:t xml:space="preserve"> study enhancements </w:t>
      </w:r>
      <w:r w:rsidR="00F261B3">
        <w:rPr>
          <w:b/>
        </w:rPr>
        <w:t xml:space="preserve">for LEO NTN deployments, to ensure that a neighbour satellite can be discovered and measured within </w:t>
      </w:r>
      <w:r w:rsidRPr="00D43B96">
        <w:rPr>
          <w:b/>
        </w:rPr>
        <w:t xml:space="preserve">SMTC and measurement gap </w:t>
      </w:r>
      <w:r w:rsidR="00F261B3">
        <w:rPr>
          <w:b/>
        </w:rPr>
        <w:t>windows</w:t>
      </w:r>
      <w:r w:rsidRPr="00D43B96">
        <w:rPr>
          <w:b/>
        </w:rPr>
        <w:t>.</w:t>
      </w:r>
    </w:p>
    <w:p w14:paraId="0178BBEE" w14:textId="0FA8E075" w:rsidR="0013738C" w:rsidRDefault="007C6C96" w:rsidP="004670CA">
      <w:pPr>
        <w:pStyle w:val="Heading2"/>
      </w:pPr>
      <w:r>
        <w:lastRenderedPageBreak/>
        <w:t>2.2 Breakdown of the problem</w:t>
      </w:r>
    </w:p>
    <w:p w14:paraId="51759C30" w14:textId="77777777" w:rsidR="00786AD2" w:rsidRDefault="00786AD2" w:rsidP="004670CA">
      <w:pPr>
        <w:keepNext/>
        <w:jc w:val="center"/>
      </w:pPr>
      <w:r>
        <w:rPr>
          <w:noProof/>
          <w:lang w:val="en-US"/>
        </w:rPr>
        <w:drawing>
          <wp:inline distT="0" distB="0" distL="0" distR="0" wp14:anchorId="661500C3" wp14:editId="5BF4AC16">
            <wp:extent cx="5554496" cy="220345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22069" cy="2230256"/>
                    </a:xfrm>
                    <a:prstGeom prst="rect">
                      <a:avLst/>
                    </a:prstGeom>
                    <a:noFill/>
                  </pic:spPr>
                </pic:pic>
              </a:graphicData>
            </a:graphic>
          </wp:inline>
        </w:drawing>
      </w:r>
    </w:p>
    <w:p w14:paraId="27F5D134" w14:textId="589D4083" w:rsidR="00786AD2" w:rsidRDefault="00786AD2" w:rsidP="004670CA">
      <w:pPr>
        <w:pStyle w:val="Caption"/>
        <w:jc w:val="center"/>
      </w:pPr>
      <w:r>
        <w:t xml:space="preserve">Figure </w:t>
      </w:r>
      <w:fldSimple w:instr=" SEQ Figure \* ARABIC ">
        <w:r>
          <w:rPr>
            <w:noProof/>
          </w:rPr>
          <w:t>3</w:t>
        </w:r>
      </w:fldSimple>
      <w:r>
        <w:t xml:space="preserve"> </w:t>
      </w:r>
      <w:r w:rsidRPr="00650562">
        <w:t>Components of propagation delay drift between satellites at 600km orbit</w:t>
      </w:r>
    </w:p>
    <w:p w14:paraId="0DE1D967" w14:textId="3B92D474" w:rsidR="00244519" w:rsidRDefault="00244519">
      <w:r>
        <w:t xml:space="preserve">In this section, we analyse the change in propagation </w:t>
      </w:r>
      <w:r w:rsidR="006B44B4">
        <w:t xml:space="preserve">distances (and corresponding delays) </w:t>
      </w:r>
      <w:r>
        <w:t xml:space="preserve">between serving and neighbour satellites, to understand the extent of the problem. The </w:t>
      </w:r>
      <w:r w:rsidR="00946F4D">
        <w:t xml:space="preserve">propagation </w:t>
      </w:r>
      <w:r w:rsidR="006B44B4">
        <w:t>distance</w:t>
      </w:r>
      <w:r>
        <w:t xml:space="preserve"> </w:t>
      </w:r>
      <w:r w:rsidR="00946F4D">
        <w:t xml:space="preserve">over the serving cell </w:t>
      </w:r>
      <w:r>
        <w:t xml:space="preserve">is composed of the feeder link </w:t>
      </w:r>
      <w:r w:rsidR="006B44B4">
        <w:t>distance</w:t>
      </w:r>
      <w:r w:rsidR="00F73086">
        <w:t xml:space="preserve"> (</w:t>
      </w:r>
      <w:r w:rsidR="006B44B4">
        <w:rPr>
          <w:i/>
        </w:rPr>
        <w:t>L</w:t>
      </w:r>
      <w:r w:rsidR="00F73086" w:rsidRPr="004670CA">
        <w:rPr>
          <w:i/>
          <w:vertAlign w:val="subscript"/>
        </w:rPr>
        <w:t>SGSS</w:t>
      </w:r>
      <w:r w:rsidR="00F73086">
        <w:t>)</w:t>
      </w:r>
      <w:r>
        <w:t xml:space="preserve"> between serving gateway (SG) and the serving satellite (SS) and the </w:t>
      </w:r>
      <w:r w:rsidR="006B44B4">
        <w:t>access</w:t>
      </w:r>
      <w:r>
        <w:t xml:space="preserve"> link </w:t>
      </w:r>
      <w:r w:rsidR="006B44B4">
        <w:t xml:space="preserve">distance </w:t>
      </w:r>
      <w:r w:rsidR="00F73086">
        <w:t>(</w:t>
      </w:r>
      <w:r w:rsidR="006B44B4">
        <w:rPr>
          <w:i/>
        </w:rPr>
        <w:t>L</w:t>
      </w:r>
      <w:r w:rsidR="00F73086" w:rsidRPr="004670CA">
        <w:rPr>
          <w:i/>
          <w:vertAlign w:val="subscript"/>
        </w:rPr>
        <w:t>SSUE</w:t>
      </w:r>
      <w:r w:rsidR="00F73086">
        <w:t>)</w:t>
      </w:r>
      <w:r>
        <w:t xml:space="preserve"> between the SS and the UE. Similarly, </w:t>
      </w:r>
      <w:r w:rsidR="00946F4D">
        <w:t xml:space="preserve">propagation </w:t>
      </w:r>
      <w:r w:rsidR="006B44B4">
        <w:t xml:space="preserve">distance </w:t>
      </w:r>
      <w:r w:rsidR="00946F4D">
        <w:t xml:space="preserve">over the neighbour cell </w:t>
      </w:r>
      <w:r>
        <w:t xml:space="preserve">is composed of feeder link </w:t>
      </w:r>
      <w:r w:rsidR="006B44B4">
        <w:t xml:space="preserve">distance </w:t>
      </w:r>
      <w:r w:rsidR="00F73086">
        <w:t>(</w:t>
      </w:r>
      <w:r w:rsidR="006B44B4">
        <w:rPr>
          <w:i/>
        </w:rPr>
        <w:t>L</w:t>
      </w:r>
      <w:r w:rsidR="00F73086" w:rsidRPr="004670CA">
        <w:rPr>
          <w:i/>
          <w:vertAlign w:val="subscript"/>
        </w:rPr>
        <w:t>NGNS</w:t>
      </w:r>
      <w:r w:rsidR="00F73086">
        <w:t>)</w:t>
      </w:r>
      <w:r>
        <w:t xml:space="preserve"> between the neighbour gateway (NG) and the neighbour satellite (NS) and the </w:t>
      </w:r>
      <w:r w:rsidR="006B44B4">
        <w:t>access</w:t>
      </w:r>
      <w:r>
        <w:t xml:space="preserve"> link </w:t>
      </w:r>
      <w:r w:rsidR="006B44B4">
        <w:t xml:space="preserve">distance </w:t>
      </w:r>
      <w:r w:rsidR="00F73086">
        <w:t>(</w:t>
      </w:r>
      <w:r w:rsidR="006B44B4">
        <w:rPr>
          <w:i/>
        </w:rPr>
        <w:t>L</w:t>
      </w:r>
      <w:r w:rsidR="00F73086" w:rsidRPr="004670CA">
        <w:rPr>
          <w:i/>
          <w:vertAlign w:val="subscript"/>
        </w:rPr>
        <w:t>NSUE</w:t>
      </w:r>
      <w:r w:rsidR="00F73086">
        <w:t xml:space="preserve">) </w:t>
      </w:r>
      <w:r>
        <w:t>between the NS and the UE.</w:t>
      </w:r>
    </w:p>
    <w:p w14:paraId="6B7A1331" w14:textId="1C62FBB4" w:rsidR="00D5544A" w:rsidRPr="004670CA" w:rsidRDefault="00D5544A">
      <w:pPr>
        <w:rPr>
          <w:b/>
          <w:u w:val="single"/>
        </w:rPr>
      </w:pPr>
      <w:r w:rsidRPr="004670CA">
        <w:rPr>
          <w:b/>
          <w:u w:val="single"/>
        </w:rPr>
        <w:t>Drift in Access link</w:t>
      </w:r>
    </w:p>
    <w:p w14:paraId="791B7250" w14:textId="589872D4" w:rsidR="006B44B4" w:rsidRDefault="006B44B4">
      <w:r>
        <w:t>When using the worst-case scenario for satellite movement, i.e. a 600km deployment, the edge of a satellite coverage corresponds to</w:t>
      </w:r>
      <w:r w:rsidR="00D5544A">
        <w:t xml:space="preserve"> a maximum access link distance of</w:t>
      </w:r>
      <w:r>
        <w:t xml:space="preserve"> 1932km (at elevation angle 10°)</w:t>
      </w:r>
      <w:r w:rsidR="00D5544A">
        <w:t xml:space="preserve"> </w:t>
      </w:r>
      <w:r w:rsidR="00D5544A">
        <w:fldChar w:fldCharType="begin"/>
      </w:r>
      <w:r w:rsidR="00D5544A">
        <w:instrText xml:space="preserve"> REF _Ref61344620 \r \h </w:instrText>
      </w:r>
      <w:r w:rsidR="00D5544A">
        <w:fldChar w:fldCharType="separate"/>
      </w:r>
      <w:r w:rsidR="00D5544A">
        <w:t>[5]</w:t>
      </w:r>
      <w:r w:rsidR="00D5544A">
        <w:fldChar w:fldCharType="end"/>
      </w:r>
      <w:r>
        <w:t xml:space="preserve"> as</w:t>
      </w:r>
      <w:r w:rsidRPr="006B44B4">
        <w:t xml:space="preserve"> </w:t>
      </w:r>
      <w:r>
        <w:t xml:space="preserve">illustrated in </w:t>
      </w:r>
      <w:r>
        <w:fldChar w:fldCharType="begin"/>
      </w:r>
      <w:r>
        <w:instrText xml:space="preserve"> REF _Ref61341822 \h </w:instrText>
      </w:r>
      <w:r>
        <w:fldChar w:fldCharType="separate"/>
      </w:r>
      <w:r>
        <w:t xml:space="preserve">Figure </w:t>
      </w:r>
      <w:r>
        <w:rPr>
          <w:noProof/>
        </w:rPr>
        <w:t>3</w:t>
      </w:r>
      <w:r>
        <w:fldChar w:fldCharType="end"/>
      </w:r>
      <w:r w:rsidR="005338FC">
        <w:t>, i.e.:</w:t>
      </w:r>
    </w:p>
    <w:p w14:paraId="053441FE" w14:textId="1B1B2280" w:rsidR="005338FC" w:rsidRPr="000C1537" w:rsidRDefault="005338FC" w:rsidP="005338FC">
      <w:pPr>
        <w:rPr>
          <w:i/>
          <w:iCs/>
        </w:rPr>
      </w:pPr>
      <w:proofErr w:type="spellStart"/>
      <w:r w:rsidRPr="005338FC">
        <w:rPr>
          <w:i/>
          <w:iCs/>
        </w:rPr>
        <w:t>L</w:t>
      </w:r>
      <w:r w:rsidRPr="005338FC">
        <w:rPr>
          <w:i/>
          <w:iCs/>
          <w:vertAlign w:val="subscript"/>
        </w:rPr>
        <w:t>SSUE_max</w:t>
      </w:r>
      <w:proofErr w:type="spellEnd"/>
      <w:r>
        <w:rPr>
          <w:i/>
          <w:iCs/>
          <w:vertAlign w:val="subscript"/>
        </w:rPr>
        <w:t xml:space="preserve"> </w:t>
      </w:r>
      <w:r>
        <w:rPr>
          <w:i/>
          <w:iCs/>
        </w:rPr>
        <w:t xml:space="preserve">= </w:t>
      </w:r>
      <w:proofErr w:type="spellStart"/>
      <w:r w:rsidRPr="005338FC">
        <w:rPr>
          <w:i/>
          <w:iCs/>
        </w:rPr>
        <w:t>L</w:t>
      </w:r>
      <w:r>
        <w:rPr>
          <w:i/>
          <w:iCs/>
          <w:vertAlign w:val="subscript"/>
        </w:rPr>
        <w:t>N</w:t>
      </w:r>
      <w:r w:rsidRPr="005338FC">
        <w:rPr>
          <w:i/>
          <w:iCs/>
          <w:vertAlign w:val="subscript"/>
        </w:rPr>
        <w:t>SUE_max</w:t>
      </w:r>
      <w:proofErr w:type="spellEnd"/>
      <w:r>
        <w:rPr>
          <w:i/>
          <w:iCs/>
        </w:rPr>
        <w:t xml:space="preserve"> = </w:t>
      </w:r>
      <w:r w:rsidRPr="004670CA">
        <w:rPr>
          <w:iCs/>
        </w:rPr>
        <w:t>1932km</w:t>
      </w:r>
      <w:r>
        <w:rPr>
          <w:iCs/>
        </w:rPr>
        <w:t>.</w:t>
      </w:r>
    </w:p>
    <w:p w14:paraId="0C765B0F" w14:textId="77777777" w:rsidR="005338FC" w:rsidRDefault="00244519">
      <w:r>
        <w:t xml:space="preserve">For the purposes of handover, we assume that the beam footprints between the serving and neighbour satellites overlap for a period </w:t>
      </w:r>
      <w:r w:rsidR="00D02764">
        <w:t xml:space="preserve">of </w:t>
      </w:r>
      <w:r>
        <w:t>30</w:t>
      </w:r>
      <w:r w:rsidR="00D02764">
        <w:t xml:space="preserve">s as illustrated in </w:t>
      </w:r>
      <w:r w:rsidR="00D02764">
        <w:fldChar w:fldCharType="begin"/>
      </w:r>
      <w:r w:rsidR="00D02764">
        <w:instrText xml:space="preserve"> REF _Ref61341822 \h </w:instrText>
      </w:r>
      <w:r w:rsidR="00D02764">
        <w:fldChar w:fldCharType="separate"/>
      </w:r>
      <w:r w:rsidR="00D02764">
        <w:t xml:space="preserve">Figure </w:t>
      </w:r>
      <w:r w:rsidR="00D02764">
        <w:rPr>
          <w:noProof/>
        </w:rPr>
        <w:t>3</w:t>
      </w:r>
      <w:r w:rsidR="00D02764">
        <w:fldChar w:fldCharType="end"/>
      </w:r>
      <w:r w:rsidR="00D02764">
        <w:t>. In other words, a UE in position UE</w:t>
      </w:r>
      <w:r w:rsidR="00D02764">
        <w:rPr>
          <w:vertAlign w:val="subscript"/>
        </w:rPr>
        <w:t>pos1</w:t>
      </w:r>
      <w:r w:rsidR="00D02764">
        <w:t xml:space="preserve"> can start to detect the neighbour satellite, and after a 30s period, the UE is in position UE</w:t>
      </w:r>
      <w:r w:rsidR="00D02764">
        <w:rPr>
          <w:vertAlign w:val="subscript"/>
        </w:rPr>
        <w:t>pos2</w:t>
      </w:r>
      <w:r w:rsidR="00D02764">
        <w:t xml:space="preserve"> where it has reached the edge of the serving cell coverage. </w:t>
      </w:r>
      <w:r w:rsidR="005338FC">
        <w:t>This overlap region defines the other edge of the satellite overlap, i.e.:</w:t>
      </w:r>
    </w:p>
    <w:p w14:paraId="0348600A" w14:textId="0AED424E" w:rsidR="00D02764" w:rsidRDefault="005338FC">
      <w:proofErr w:type="spellStart"/>
      <w:r w:rsidRPr="005338FC">
        <w:rPr>
          <w:i/>
          <w:iCs/>
        </w:rPr>
        <w:t>L</w:t>
      </w:r>
      <w:r w:rsidRPr="005338FC">
        <w:rPr>
          <w:i/>
          <w:iCs/>
          <w:vertAlign w:val="subscript"/>
        </w:rPr>
        <w:t>SSUE_m</w:t>
      </w:r>
      <w:r>
        <w:rPr>
          <w:i/>
          <w:iCs/>
          <w:vertAlign w:val="subscript"/>
        </w:rPr>
        <w:t>in</w:t>
      </w:r>
      <w:proofErr w:type="spellEnd"/>
      <w:r>
        <w:rPr>
          <w:i/>
          <w:iCs/>
          <w:vertAlign w:val="subscript"/>
        </w:rPr>
        <w:t xml:space="preserve"> </w:t>
      </w:r>
      <w:r>
        <w:rPr>
          <w:i/>
          <w:iCs/>
        </w:rPr>
        <w:t xml:space="preserve">= </w:t>
      </w:r>
      <w:proofErr w:type="spellStart"/>
      <w:r w:rsidRPr="005338FC">
        <w:rPr>
          <w:i/>
          <w:iCs/>
        </w:rPr>
        <w:t>L</w:t>
      </w:r>
      <w:r>
        <w:rPr>
          <w:i/>
          <w:iCs/>
          <w:vertAlign w:val="subscript"/>
        </w:rPr>
        <w:t>N</w:t>
      </w:r>
      <w:r w:rsidRPr="005338FC">
        <w:rPr>
          <w:i/>
          <w:iCs/>
          <w:vertAlign w:val="subscript"/>
        </w:rPr>
        <w:t>SUE_m</w:t>
      </w:r>
      <w:r>
        <w:rPr>
          <w:i/>
          <w:iCs/>
          <w:vertAlign w:val="subscript"/>
        </w:rPr>
        <w:t>in</w:t>
      </w:r>
      <w:proofErr w:type="spellEnd"/>
      <w:r>
        <w:rPr>
          <w:i/>
          <w:iCs/>
        </w:rPr>
        <w:t xml:space="preserve"> = </w:t>
      </w:r>
      <w:r w:rsidRPr="001E2283">
        <w:rPr>
          <w:iCs/>
        </w:rPr>
        <w:t>1</w:t>
      </w:r>
      <w:r>
        <w:rPr>
          <w:iCs/>
        </w:rPr>
        <w:t>729</w:t>
      </w:r>
      <w:r w:rsidRPr="001E2283">
        <w:rPr>
          <w:iCs/>
        </w:rPr>
        <w:t>km</w:t>
      </w:r>
      <w:r>
        <w:rPr>
          <w:iCs/>
        </w:rPr>
        <w:t>.</w:t>
      </w:r>
    </w:p>
    <w:p w14:paraId="7C1DEAA7" w14:textId="1FB02189" w:rsidR="005338FC" w:rsidRDefault="005338FC">
      <w:r>
        <w:t xml:space="preserve">Assuming that the </w:t>
      </w:r>
      <w:r w:rsidR="003E7DDC">
        <w:t>SG</w:t>
      </w:r>
      <w:r>
        <w:t xml:space="preserve"> compensates for the </w:t>
      </w:r>
      <w:r w:rsidR="00D5544A">
        <w:t xml:space="preserve">combined </w:t>
      </w:r>
      <w:r>
        <w:t>a</w:t>
      </w:r>
      <w:r w:rsidR="00D5544A">
        <w:t>ccess link propagation distances</w:t>
      </w:r>
      <w:r>
        <w:t xml:space="preserve"> </w:t>
      </w:r>
      <w:r w:rsidR="00D5544A">
        <w:t xml:space="preserve">between </w:t>
      </w:r>
      <w:r>
        <w:t xml:space="preserve">the serving and neighbour satellites at </w:t>
      </w:r>
      <w:r w:rsidR="00D5544A">
        <w:t xml:space="preserve">neighbour </w:t>
      </w:r>
      <w:r>
        <w:t>cell edge</w:t>
      </w:r>
      <w:r w:rsidR="00D5544A">
        <w:t xml:space="preserve"> (UE</w:t>
      </w:r>
      <w:r w:rsidR="00D5544A">
        <w:rPr>
          <w:vertAlign w:val="subscript"/>
        </w:rPr>
        <w:t>pos1</w:t>
      </w:r>
      <w:r w:rsidR="00D5544A">
        <w:t>) when configuring a</w:t>
      </w:r>
      <w:r w:rsidR="003E7DDC">
        <w:t>n SMTC/</w:t>
      </w:r>
      <w:r w:rsidR="00D5544A">
        <w:t xml:space="preserve"> measurement gap</w:t>
      </w:r>
      <w:r w:rsidR="00BD2679">
        <w:t xml:space="preserve"> for the UE</w:t>
      </w:r>
      <w:r>
        <w:t>, the drift in propagation distance that a UE would experience over the 30s period would be:</w:t>
      </w:r>
    </w:p>
    <w:p w14:paraId="3C96FF62" w14:textId="2B60E2E5" w:rsidR="005338FC" w:rsidRDefault="005338FC">
      <w:proofErr w:type="spellStart"/>
      <w:r w:rsidRPr="004670CA">
        <w:rPr>
          <w:i/>
        </w:rPr>
        <w:t>ΔL</w:t>
      </w:r>
      <w:r w:rsidRPr="004670CA">
        <w:rPr>
          <w:i/>
          <w:vertAlign w:val="subscript"/>
        </w:rPr>
        <w:t>access</w:t>
      </w:r>
      <w:proofErr w:type="spellEnd"/>
      <w:r>
        <w:rPr>
          <w:vertAlign w:val="subscript"/>
        </w:rPr>
        <w:t xml:space="preserve"> </w:t>
      </w:r>
      <w:r>
        <w:t>= (</w:t>
      </w:r>
      <w:proofErr w:type="spellStart"/>
      <w:r w:rsidRPr="005338FC">
        <w:rPr>
          <w:i/>
          <w:iCs/>
        </w:rPr>
        <w:t>L</w:t>
      </w:r>
      <w:r>
        <w:rPr>
          <w:i/>
          <w:iCs/>
          <w:vertAlign w:val="subscript"/>
        </w:rPr>
        <w:t>S</w:t>
      </w:r>
      <w:r w:rsidRPr="005338FC">
        <w:rPr>
          <w:i/>
          <w:iCs/>
          <w:vertAlign w:val="subscript"/>
        </w:rPr>
        <w:t>SUE_max</w:t>
      </w:r>
      <w:proofErr w:type="spellEnd"/>
      <w:r>
        <w:rPr>
          <w:i/>
          <w:iCs/>
        </w:rPr>
        <w:t xml:space="preserve"> – </w:t>
      </w:r>
      <w:proofErr w:type="spellStart"/>
      <w:r w:rsidRPr="005338FC">
        <w:rPr>
          <w:i/>
          <w:iCs/>
        </w:rPr>
        <w:t>L</w:t>
      </w:r>
      <w:r>
        <w:rPr>
          <w:i/>
          <w:iCs/>
          <w:vertAlign w:val="subscript"/>
        </w:rPr>
        <w:t>S</w:t>
      </w:r>
      <w:r w:rsidRPr="005338FC">
        <w:rPr>
          <w:i/>
          <w:iCs/>
          <w:vertAlign w:val="subscript"/>
        </w:rPr>
        <w:t>SUE_m</w:t>
      </w:r>
      <w:r>
        <w:rPr>
          <w:i/>
          <w:iCs/>
          <w:vertAlign w:val="subscript"/>
        </w:rPr>
        <w:t>in</w:t>
      </w:r>
      <w:proofErr w:type="spellEnd"/>
      <w:r>
        <w:t>) + (</w:t>
      </w:r>
      <w:proofErr w:type="spellStart"/>
      <w:r w:rsidRPr="005338FC">
        <w:rPr>
          <w:i/>
          <w:iCs/>
        </w:rPr>
        <w:t>L</w:t>
      </w:r>
      <w:r>
        <w:rPr>
          <w:i/>
          <w:iCs/>
          <w:vertAlign w:val="subscript"/>
        </w:rPr>
        <w:t>N</w:t>
      </w:r>
      <w:r w:rsidRPr="005338FC">
        <w:rPr>
          <w:i/>
          <w:iCs/>
          <w:vertAlign w:val="subscript"/>
        </w:rPr>
        <w:t>SUE_max</w:t>
      </w:r>
      <w:proofErr w:type="spellEnd"/>
      <w:r>
        <w:rPr>
          <w:i/>
          <w:iCs/>
        </w:rPr>
        <w:t xml:space="preserve"> – </w:t>
      </w:r>
      <w:proofErr w:type="spellStart"/>
      <w:r w:rsidRPr="005338FC">
        <w:rPr>
          <w:i/>
          <w:iCs/>
        </w:rPr>
        <w:t>L</w:t>
      </w:r>
      <w:r>
        <w:rPr>
          <w:i/>
          <w:iCs/>
          <w:vertAlign w:val="subscript"/>
        </w:rPr>
        <w:t>N</w:t>
      </w:r>
      <w:r w:rsidRPr="005338FC">
        <w:rPr>
          <w:i/>
          <w:iCs/>
          <w:vertAlign w:val="subscript"/>
        </w:rPr>
        <w:t>SUE_m</w:t>
      </w:r>
      <w:r>
        <w:rPr>
          <w:i/>
          <w:iCs/>
          <w:vertAlign w:val="subscript"/>
        </w:rPr>
        <w:t>in</w:t>
      </w:r>
      <w:proofErr w:type="spellEnd"/>
      <w:r>
        <w:t xml:space="preserve">) = </w:t>
      </w:r>
      <w:r w:rsidR="00D5544A">
        <w:t>406km.</w:t>
      </w:r>
    </w:p>
    <w:p w14:paraId="2F9CBF3A" w14:textId="16706FF4" w:rsidR="00D5544A" w:rsidRDefault="00D5544A">
      <w:r>
        <w:t xml:space="preserve">This would correspond to a drift in </w:t>
      </w:r>
      <w:r w:rsidR="00BA1031">
        <w:t xml:space="preserve">access link </w:t>
      </w:r>
      <w:r>
        <w:t xml:space="preserve">timing, </w:t>
      </w:r>
      <w:proofErr w:type="spellStart"/>
      <w:r w:rsidRPr="001E2283">
        <w:rPr>
          <w:i/>
        </w:rPr>
        <w:t>Δ</w:t>
      </w:r>
      <w:r>
        <w:rPr>
          <w:i/>
        </w:rPr>
        <w:t>T</w:t>
      </w:r>
      <w:r w:rsidRPr="001E2283">
        <w:rPr>
          <w:i/>
          <w:vertAlign w:val="subscript"/>
        </w:rPr>
        <w:t>access</w:t>
      </w:r>
      <w:proofErr w:type="spellEnd"/>
      <w:r>
        <w:t xml:space="preserve"> of 1.3533ms (at speed of light).</w:t>
      </w:r>
    </w:p>
    <w:p w14:paraId="37CE417E" w14:textId="147B34B1" w:rsidR="00D5544A" w:rsidRPr="004670CA" w:rsidRDefault="00BD2679">
      <w:pPr>
        <w:rPr>
          <w:b/>
          <w:u w:val="single"/>
        </w:rPr>
      </w:pPr>
      <w:r w:rsidRPr="004670CA">
        <w:rPr>
          <w:b/>
          <w:u w:val="single"/>
        </w:rPr>
        <w:t>Drift in Feeder link</w:t>
      </w:r>
    </w:p>
    <w:p w14:paraId="1E5B8FF4" w14:textId="539E2034" w:rsidR="00BD2679" w:rsidRDefault="00BD2679">
      <w:r>
        <w:t xml:space="preserve">As agreed in RAN2#112-e meeting, </w:t>
      </w:r>
      <w:r w:rsidR="003E7DDC">
        <w:t xml:space="preserve">we cannot assume that the network will always have UE accurate location info for SMTC window configuration. Therefore the SG can at most compensate for the combined feeder link propagation distance between the serving and neighbour satellites at the time when the SMTC/measurement gap is configured for the UE. From </w:t>
      </w:r>
      <w:r w:rsidR="003E7DDC">
        <w:fldChar w:fldCharType="begin"/>
      </w:r>
      <w:r w:rsidR="003E7DDC">
        <w:instrText xml:space="preserve"> REF _Ref61344620 \r \h </w:instrText>
      </w:r>
      <w:r w:rsidR="003E7DDC">
        <w:fldChar w:fldCharType="separate"/>
      </w:r>
      <w:r w:rsidR="003E7DDC">
        <w:t>[5]</w:t>
      </w:r>
      <w:r w:rsidR="003E7DDC">
        <w:fldChar w:fldCharType="end"/>
      </w:r>
      <w:r w:rsidR="003E7DDC">
        <w:t>, we have the maximum cell size as 1000km which would take ~145s for a satellite in a 600km orbit to traverse. In other words, the maximum duration that the UE can remain in the serving cell after the SMTC/measurement gap is configured is 145s.</w:t>
      </w:r>
    </w:p>
    <w:p w14:paraId="6DC5AD81" w14:textId="23981F5B" w:rsidR="003E7DDC" w:rsidRDefault="003E7DDC">
      <w:r>
        <w:t xml:space="preserve">Similar to the computation </w:t>
      </w:r>
      <w:r w:rsidR="00BA1031">
        <w:t>for the access link, over this 145s duration, the maximum change in feeder link delay in the worst case would be:</w:t>
      </w:r>
    </w:p>
    <w:p w14:paraId="73A18EAB" w14:textId="1B173291" w:rsidR="00BA1031" w:rsidRDefault="00BA1031" w:rsidP="00BA1031">
      <w:proofErr w:type="spellStart"/>
      <w:r w:rsidRPr="001E2283">
        <w:rPr>
          <w:i/>
        </w:rPr>
        <w:t>ΔL</w:t>
      </w:r>
      <w:r>
        <w:rPr>
          <w:i/>
          <w:vertAlign w:val="subscript"/>
        </w:rPr>
        <w:t>feeder</w:t>
      </w:r>
      <w:proofErr w:type="spellEnd"/>
      <w:r>
        <w:rPr>
          <w:vertAlign w:val="subscript"/>
        </w:rPr>
        <w:t xml:space="preserve"> </w:t>
      </w:r>
      <w:r>
        <w:t>= (</w:t>
      </w:r>
      <w:proofErr w:type="spellStart"/>
      <w:r w:rsidRPr="005338FC">
        <w:rPr>
          <w:i/>
          <w:iCs/>
        </w:rPr>
        <w:t>L</w:t>
      </w:r>
      <w:r>
        <w:rPr>
          <w:i/>
          <w:iCs/>
          <w:vertAlign w:val="subscript"/>
        </w:rPr>
        <w:t>SGS</w:t>
      </w:r>
      <w:r w:rsidRPr="005338FC">
        <w:rPr>
          <w:i/>
          <w:iCs/>
          <w:vertAlign w:val="subscript"/>
        </w:rPr>
        <w:t>S_max</w:t>
      </w:r>
      <w:proofErr w:type="spellEnd"/>
      <w:r>
        <w:rPr>
          <w:i/>
          <w:iCs/>
        </w:rPr>
        <w:t xml:space="preserve"> – </w:t>
      </w:r>
      <w:proofErr w:type="spellStart"/>
      <w:r w:rsidRPr="005338FC">
        <w:rPr>
          <w:i/>
          <w:iCs/>
        </w:rPr>
        <w:t>L</w:t>
      </w:r>
      <w:r>
        <w:rPr>
          <w:i/>
          <w:iCs/>
          <w:vertAlign w:val="subscript"/>
        </w:rPr>
        <w:t>SGSS</w:t>
      </w:r>
      <w:r w:rsidRPr="005338FC">
        <w:rPr>
          <w:i/>
          <w:iCs/>
          <w:vertAlign w:val="subscript"/>
        </w:rPr>
        <w:t>_m</w:t>
      </w:r>
      <w:r>
        <w:rPr>
          <w:i/>
          <w:iCs/>
          <w:vertAlign w:val="subscript"/>
        </w:rPr>
        <w:t>in</w:t>
      </w:r>
      <w:proofErr w:type="spellEnd"/>
      <w:r>
        <w:t>) + (</w:t>
      </w:r>
      <w:proofErr w:type="spellStart"/>
      <w:r w:rsidRPr="005338FC">
        <w:rPr>
          <w:i/>
          <w:iCs/>
        </w:rPr>
        <w:t>L</w:t>
      </w:r>
      <w:r>
        <w:rPr>
          <w:i/>
          <w:iCs/>
          <w:vertAlign w:val="subscript"/>
        </w:rPr>
        <w:t>NGN</w:t>
      </w:r>
      <w:r w:rsidRPr="005338FC">
        <w:rPr>
          <w:i/>
          <w:iCs/>
          <w:vertAlign w:val="subscript"/>
        </w:rPr>
        <w:t>S_max</w:t>
      </w:r>
      <w:proofErr w:type="spellEnd"/>
      <w:r>
        <w:rPr>
          <w:i/>
          <w:iCs/>
        </w:rPr>
        <w:t xml:space="preserve"> – </w:t>
      </w:r>
      <w:proofErr w:type="spellStart"/>
      <w:r w:rsidRPr="005338FC">
        <w:rPr>
          <w:i/>
          <w:iCs/>
        </w:rPr>
        <w:t>L</w:t>
      </w:r>
      <w:r>
        <w:rPr>
          <w:i/>
          <w:iCs/>
          <w:vertAlign w:val="subscript"/>
        </w:rPr>
        <w:t>NGN</w:t>
      </w:r>
      <w:r w:rsidRPr="005338FC">
        <w:rPr>
          <w:i/>
          <w:iCs/>
          <w:vertAlign w:val="subscript"/>
        </w:rPr>
        <w:t>S_m</w:t>
      </w:r>
      <w:r>
        <w:rPr>
          <w:i/>
          <w:iCs/>
          <w:vertAlign w:val="subscript"/>
        </w:rPr>
        <w:t>in</w:t>
      </w:r>
      <w:proofErr w:type="spellEnd"/>
      <w:r>
        <w:t>) = (1932 - 995) + (1932 - 995) = 1874km.</w:t>
      </w:r>
    </w:p>
    <w:p w14:paraId="41A996CC" w14:textId="570347E2" w:rsidR="00BA1031" w:rsidRDefault="00BA1031" w:rsidP="00BA1031">
      <w:r>
        <w:t xml:space="preserve">This would correspond to a drift in feeder link timing, </w:t>
      </w:r>
      <w:proofErr w:type="spellStart"/>
      <w:r w:rsidRPr="001E2283">
        <w:rPr>
          <w:i/>
        </w:rPr>
        <w:t>Δ</w:t>
      </w:r>
      <w:r>
        <w:rPr>
          <w:i/>
        </w:rPr>
        <w:t>T</w:t>
      </w:r>
      <w:r>
        <w:rPr>
          <w:i/>
          <w:vertAlign w:val="subscript"/>
        </w:rPr>
        <w:t>feeder</w:t>
      </w:r>
      <w:proofErr w:type="spellEnd"/>
      <w:r>
        <w:t xml:space="preserve"> of 6.2467ms.</w:t>
      </w:r>
    </w:p>
    <w:p w14:paraId="547AB9A8" w14:textId="033150EE" w:rsidR="00786AD2" w:rsidRPr="004670CA" w:rsidRDefault="00786AD2" w:rsidP="00BA1031">
      <w:pPr>
        <w:rPr>
          <w:b/>
          <w:u w:val="single"/>
        </w:rPr>
      </w:pPr>
      <w:r w:rsidRPr="004670CA">
        <w:rPr>
          <w:b/>
          <w:u w:val="single"/>
        </w:rPr>
        <w:t>Total drift in timing between serving and neighbour satellites</w:t>
      </w:r>
    </w:p>
    <w:p w14:paraId="33E980C5" w14:textId="2A89739E" w:rsidR="00BA1031" w:rsidRDefault="00BA1031" w:rsidP="00BA1031">
      <w:r>
        <w:t>On combining the maximum drift in access and feeder link timing, we have a total drift in timing between serving and neighbour satellites of 7.6ms</w:t>
      </w:r>
      <w:r w:rsidR="00786AD2">
        <w:t xml:space="preserve"> (</w:t>
      </w:r>
      <w:proofErr w:type="spellStart"/>
      <w:r w:rsidR="00786AD2" w:rsidRPr="004670CA">
        <w:rPr>
          <w:i/>
        </w:rPr>
        <w:t>ΔL</w:t>
      </w:r>
      <w:r w:rsidR="00786AD2" w:rsidRPr="004670CA">
        <w:rPr>
          <w:i/>
          <w:vertAlign w:val="subscript"/>
        </w:rPr>
        <w:t>access</w:t>
      </w:r>
      <w:proofErr w:type="spellEnd"/>
      <w:r w:rsidR="00786AD2">
        <w:rPr>
          <w:vertAlign w:val="subscript"/>
        </w:rPr>
        <w:t xml:space="preserve"> </w:t>
      </w:r>
      <w:r w:rsidR="00786AD2">
        <w:t xml:space="preserve">+ </w:t>
      </w:r>
      <w:proofErr w:type="spellStart"/>
      <w:r w:rsidR="00786AD2" w:rsidRPr="001E2283">
        <w:rPr>
          <w:i/>
        </w:rPr>
        <w:t>ΔL</w:t>
      </w:r>
      <w:r w:rsidR="00786AD2">
        <w:rPr>
          <w:i/>
          <w:vertAlign w:val="subscript"/>
        </w:rPr>
        <w:t>feeder</w:t>
      </w:r>
      <w:proofErr w:type="spellEnd"/>
      <w:r w:rsidR="00786AD2">
        <w:t>)</w:t>
      </w:r>
      <w:r>
        <w:t>.</w:t>
      </w:r>
    </w:p>
    <w:p w14:paraId="40D6FDFF" w14:textId="62E90A97" w:rsidR="00786AD2" w:rsidRDefault="00786AD2" w:rsidP="00BA1031">
      <w:pPr>
        <w:rPr>
          <w:b/>
        </w:rPr>
      </w:pPr>
      <w:r w:rsidRPr="004670CA">
        <w:rPr>
          <w:b/>
        </w:rPr>
        <w:lastRenderedPageBreak/>
        <w:t>Observation</w:t>
      </w:r>
      <w:r>
        <w:rPr>
          <w:b/>
        </w:rPr>
        <w:t xml:space="preserve"> 2</w:t>
      </w:r>
      <w:r w:rsidRPr="004670CA">
        <w:rPr>
          <w:b/>
        </w:rPr>
        <w:t xml:space="preserve">: The </w:t>
      </w:r>
      <w:r>
        <w:rPr>
          <w:b/>
        </w:rPr>
        <w:t xml:space="preserve">maximum </w:t>
      </w:r>
      <w:r w:rsidRPr="004670CA">
        <w:rPr>
          <w:b/>
        </w:rPr>
        <w:t>drift in timing between serving and neighbour satellites at 600km, when the serving and neighbour satellite footprints overlap for a period of 30s is 7.6ms.</w:t>
      </w:r>
    </w:p>
    <w:p w14:paraId="2A7E0EF4" w14:textId="77777777" w:rsidR="00786AD2" w:rsidRPr="004670CA" w:rsidRDefault="00786AD2" w:rsidP="00BA1031">
      <w:pPr>
        <w:rPr>
          <w:b/>
        </w:rPr>
      </w:pPr>
    </w:p>
    <w:p w14:paraId="1B94E85E" w14:textId="489B5F16" w:rsidR="00D43B96" w:rsidRDefault="00D43B96" w:rsidP="00D43B96">
      <w:pPr>
        <w:pStyle w:val="Heading2"/>
      </w:pPr>
      <w:r>
        <w:t>2.</w:t>
      </w:r>
      <w:r w:rsidR="000C1537">
        <w:t>3</w:t>
      </w:r>
      <w:r>
        <w:t xml:space="preserve"> </w:t>
      </w:r>
      <w:r w:rsidR="00A066A8">
        <w:t>Enhancements for neighbour satellite measurements</w:t>
      </w:r>
    </w:p>
    <w:p w14:paraId="27509B69" w14:textId="645D70A5" w:rsidR="00D43B96" w:rsidRDefault="00D43B96" w:rsidP="00552344">
      <w:r>
        <w:t>In RAN2#112-e meeting, some solutions for addressing this problem have been discussed</w:t>
      </w:r>
      <w:r w:rsidR="004F2881">
        <w:t xml:space="preserve"> </w:t>
      </w:r>
      <w:r w:rsidR="004F2881">
        <w:fldChar w:fldCharType="begin"/>
      </w:r>
      <w:r w:rsidR="004F2881">
        <w:instrText xml:space="preserve"> REF _Ref60929056 \r \h </w:instrText>
      </w:r>
      <w:r w:rsidR="004F2881">
        <w:fldChar w:fldCharType="separate"/>
      </w:r>
      <w:r w:rsidR="00145A31">
        <w:t>[2</w:t>
      </w:r>
      <w:proofErr w:type="gramStart"/>
      <w:r w:rsidR="00145A31">
        <w:t>]</w:t>
      </w:r>
      <w:proofErr w:type="gramEnd"/>
      <w:r w:rsidR="004F2881">
        <w:fldChar w:fldCharType="end"/>
      </w:r>
      <w:r w:rsidR="004F2881">
        <w:fldChar w:fldCharType="begin"/>
      </w:r>
      <w:r w:rsidR="004F2881">
        <w:instrText xml:space="preserve"> REF _Ref60929059 \r \h </w:instrText>
      </w:r>
      <w:r w:rsidR="004F2881">
        <w:fldChar w:fldCharType="separate"/>
      </w:r>
      <w:r w:rsidR="00145A31">
        <w:t>[3]</w:t>
      </w:r>
      <w:r w:rsidR="004F2881">
        <w:fldChar w:fldCharType="end"/>
      </w:r>
      <w:r w:rsidR="004F2881">
        <w:fldChar w:fldCharType="begin"/>
      </w:r>
      <w:r w:rsidR="004F2881">
        <w:instrText xml:space="preserve"> REF _Ref60929061 \r \h </w:instrText>
      </w:r>
      <w:r w:rsidR="004F2881">
        <w:fldChar w:fldCharType="separate"/>
      </w:r>
      <w:r w:rsidR="00145A31">
        <w:t>[4]</w:t>
      </w:r>
      <w:r w:rsidR="004F2881">
        <w:fldChar w:fldCharType="end"/>
      </w:r>
      <w:r>
        <w:t>. It was agreed that legacy SSB periodicities other than 5ms will be supported in NTN. Additionally, it is assumed that the network may not always have the accurate UE location to adjust the STMC and measurement gaps accordingly.</w:t>
      </w:r>
    </w:p>
    <w:p w14:paraId="0A4DDE62" w14:textId="0B9BAC6E" w:rsidR="008763D0" w:rsidRDefault="00D43B96" w:rsidP="00552344">
      <w:r>
        <w:t xml:space="preserve">We illustrate a typical SSB pattern with 20ms periodicity </w:t>
      </w:r>
      <w:r w:rsidR="008763D0">
        <w:t xml:space="preserve">in </w:t>
      </w:r>
      <w:r w:rsidR="008763D0">
        <w:fldChar w:fldCharType="begin"/>
      </w:r>
      <w:r w:rsidR="008763D0">
        <w:instrText xml:space="preserve"> REF _Ref60929576 \h </w:instrText>
      </w:r>
      <w:r w:rsidR="008763D0">
        <w:fldChar w:fldCharType="separate"/>
      </w:r>
      <w:r w:rsidR="00145A31">
        <w:t xml:space="preserve">Figure </w:t>
      </w:r>
      <w:r w:rsidR="00145A31">
        <w:rPr>
          <w:noProof/>
        </w:rPr>
        <w:t>3</w:t>
      </w:r>
      <w:r w:rsidR="008763D0">
        <w:fldChar w:fldCharType="end"/>
      </w:r>
      <w:r>
        <w:t xml:space="preserve"> below.</w:t>
      </w:r>
    </w:p>
    <w:p w14:paraId="1B26F10C" w14:textId="77777777" w:rsidR="008763D0" w:rsidRPr="00AA15E8" w:rsidRDefault="008763D0" w:rsidP="00552344"/>
    <w:p w14:paraId="2EF16429" w14:textId="77777777" w:rsidR="008763D0" w:rsidRDefault="00D43B96" w:rsidP="008763D0">
      <w:pPr>
        <w:keepNext/>
        <w:jc w:val="center"/>
      </w:pPr>
      <w:r w:rsidRPr="00D43B96">
        <w:rPr>
          <w:noProof/>
          <w:lang w:val="en-US"/>
        </w:rPr>
        <w:drawing>
          <wp:inline distT="0" distB="0" distL="0" distR="0" wp14:anchorId="322106FC" wp14:editId="28BB2161">
            <wp:extent cx="6645910" cy="443216"/>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45910" cy="443216"/>
                    </a:xfrm>
                    <a:prstGeom prst="rect">
                      <a:avLst/>
                    </a:prstGeom>
                    <a:noFill/>
                    <a:ln>
                      <a:noFill/>
                    </a:ln>
                  </pic:spPr>
                </pic:pic>
              </a:graphicData>
            </a:graphic>
          </wp:inline>
        </w:drawing>
      </w:r>
    </w:p>
    <w:p w14:paraId="6859040E" w14:textId="2BD037DE" w:rsidR="008763D0" w:rsidRDefault="008763D0" w:rsidP="008763D0">
      <w:pPr>
        <w:pStyle w:val="Caption"/>
        <w:jc w:val="center"/>
      </w:pPr>
      <w:bookmarkStart w:id="2" w:name="_Ref60929576"/>
      <w:r>
        <w:t xml:space="preserve">Figure </w:t>
      </w:r>
      <w:r w:rsidR="0083462D">
        <w:rPr>
          <w:noProof/>
        </w:rPr>
        <w:fldChar w:fldCharType="begin"/>
      </w:r>
      <w:r w:rsidR="0083462D">
        <w:rPr>
          <w:noProof/>
        </w:rPr>
        <w:instrText xml:space="preserve"> SEQ Figure \* ARABIC </w:instrText>
      </w:r>
      <w:r w:rsidR="0083462D">
        <w:rPr>
          <w:noProof/>
        </w:rPr>
        <w:fldChar w:fldCharType="separate"/>
      </w:r>
      <w:r w:rsidR="00786AD2">
        <w:rPr>
          <w:noProof/>
        </w:rPr>
        <w:t>5</w:t>
      </w:r>
      <w:r w:rsidR="0083462D">
        <w:rPr>
          <w:noProof/>
        </w:rPr>
        <w:fldChar w:fldCharType="end"/>
      </w:r>
      <w:bookmarkEnd w:id="2"/>
      <w:r>
        <w:t xml:space="preserve"> Example for a typical SSB pattern</w:t>
      </w:r>
    </w:p>
    <w:p w14:paraId="296D2E94" w14:textId="77777777" w:rsidR="008763D0" w:rsidRDefault="008763D0" w:rsidP="00552344"/>
    <w:p w14:paraId="44968594" w14:textId="77E2E56D" w:rsidR="008771BB" w:rsidRPr="00F73086" w:rsidRDefault="00CA7243" w:rsidP="00552344">
      <w:r>
        <w:t xml:space="preserve">As </w:t>
      </w:r>
      <w:r w:rsidR="008763D0">
        <w:t>mentioned</w:t>
      </w:r>
      <w:r>
        <w:t xml:space="preserve"> </w:t>
      </w:r>
      <w:r w:rsidR="000C1537">
        <w:t>in Section 2.2</w:t>
      </w:r>
      <w:r>
        <w:t>, d</w:t>
      </w:r>
      <w:r w:rsidRPr="00CA7243">
        <w:t xml:space="preserve">ue to </w:t>
      </w:r>
      <w:r>
        <w:t xml:space="preserve">the </w:t>
      </w:r>
      <w:r w:rsidRPr="00CA7243">
        <w:t>serving and neighbour cell satellite movement, a</w:t>
      </w:r>
      <w:r w:rsidR="000C1537">
        <w:t>n SMTC/</w:t>
      </w:r>
      <w:r w:rsidRPr="00CA7243">
        <w:t xml:space="preserve">measurement gap (linked to </w:t>
      </w:r>
      <w:r>
        <w:t>serving cell</w:t>
      </w:r>
      <w:r w:rsidRPr="00CA7243">
        <w:t xml:space="preserve"> timing) may not </w:t>
      </w:r>
      <w:r w:rsidR="00C64A18">
        <w:t xml:space="preserve">always </w:t>
      </w:r>
      <w:r w:rsidRPr="00CA7243">
        <w:t>align with neighbour cell SSB transmission as illustrated</w:t>
      </w:r>
      <w:r>
        <w:t xml:space="preserve"> in</w:t>
      </w:r>
      <w:r w:rsidR="008763D0">
        <w:t xml:space="preserve"> </w:t>
      </w:r>
      <w:r w:rsidR="008763D0">
        <w:fldChar w:fldCharType="begin"/>
      </w:r>
      <w:r w:rsidR="008763D0">
        <w:instrText xml:space="preserve"> REF _Ref60929884 \h </w:instrText>
      </w:r>
      <w:r w:rsidR="008763D0">
        <w:fldChar w:fldCharType="separate"/>
      </w:r>
      <w:r w:rsidR="00145A31">
        <w:t xml:space="preserve">Figure </w:t>
      </w:r>
      <w:r w:rsidR="00145A31">
        <w:rPr>
          <w:noProof/>
        </w:rPr>
        <w:t>4</w:t>
      </w:r>
      <w:r w:rsidR="008763D0">
        <w:fldChar w:fldCharType="end"/>
      </w:r>
      <w:r>
        <w:t xml:space="preserve"> below.</w:t>
      </w:r>
      <w:r w:rsidR="00C64A18">
        <w:t xml:space="preserve"> At time T</w:t>
      </w:r>
      <w:r w:rsidR="00C64A18">
        <w:rPr>
          <w:vertAlign w:val="subscript"/>
        </w:rPr>
        <w:t>1</w:t>
      </w:r>
      <w:r w:rsidR="00C64A18">
        <w:t xml:space="preserve">, the neighbour cell SSB may fall within the measurement </w:t>
      </w:r>
      <w:r w:rsidR="000C1537">
        <w:t>window</w:t>
      </w:r>
      <w:r w:rsidR="00C64A18">
        <w:t>. However at a later time T</w:t>
      </w:r>
      <w:r w:rsidR="00C64A18">
        <w:rPr>
          <w:vertAlign w:val="subscript"/>
        </w:rPr>
        <w:t>2</w:t>
      </w:r>
      <w:r w:rsidR="00C64A18">
        <w:t xml:space="preserve">, as the propagation delay over the serving satellite increases (as it moves away from the UE and the GW) and the propagation delay over the neighbour satellite decreases (as it moves closer to the UE and the GW), the neighbour satellite SSB can fall out of the measurement </w:t>
      </w:r>
      <w:r w:rsidR="000C1537">
        <w:t>window</w:t>
      </w:r>
      <w:r w:rsidR="00C64A18">
        <w:t>.</w:t>
      </w:r>
    </w:p>
    <w:p w14:paraId="49C19BD5" w14:textId="77777777" w:rsidR="008763D0" w:rsidRDefault="00CA7243" w:rsidP="008763D0">
      <w:pPr>
        <w:keepNext/>
        <w:jc w:val="center"/>
      </w:pPr>
      <w:r w:rsidRPr="00CA7243">
        <w:rPr>
          <w:noProof/>
          <w:lang w:val="en-US"/>
        </w:rPr>
        <w:drawing>
          <wp:inline distT="0" distB="0" distL="0" distR="0" wp14:anchorId="7FA7B289" wp14:editId="06F91185">
            <wp:extent cx="6645910" cy="900829"/>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45910" cy="900829"/>
                    </a:xfrm>
                    <a:prstGeom prst="rect">
                      <a:avLst/>
                    </a:prstGeom>
                    <a:noFill/>
                    <a:ln>
                      <a:noFill/>
                    </a:ln>
                  </pic:spPr>
                </pic:pic>
              </a:graphicData>
            </a:graphic>
          </wp:inline>
        </w:drawing>
      </w:r>
    </w:p>
    <w:p w14:paraId="5D8F66FD" w14:textId="4ADCA3EE" w:rsidR="008771BB" w:rsidRDefault="008763D0" w:rsidP="008763D0">
      <w:pPr>
        <w:pStyle w:val="Caption"/>
        <w:jc w:val="center"/>
      </w:pPr>
      <w:bookmarkStart w:id="3" w:name="_Ref60929884"/>
      <w:r>
        <w:t xml:space="preserve">Figure </w:t>
      </w:r>
      <w:r w:rsidR="0083462D">
        <w:rPr>
          <w:noProof/>
        </w:rPr>
        <w:fldChar w:fldCharType="begin"/>
      </w:r>
      <w:r w:rsidR="0083462D">
        <w:rPr>
          <w:noProof/>
        </w:rPr>
        <w:instrText xml:space="preserve"> SEQ Figure \* ARABIC </w:instrText>
      </w:r>
      <w:r w:rsidR="0083462D">
        <w:rPr>
          <w:noProof/>
        </w:rPr>
        <w:fldChar w:fldCharType="separate"/>
      </w:r>
      <w:r w:rsidR="00786AD2">
        <w:rPr>
          <w:noProof/>
        </w:rPr>
        <w:t>6</w:t>
      </w:r>
      <w:r w:rsidR="0083462D">
        <w:rPr>
          <w:noProof/>
        </w:rPr>
        <w:fldChar w:fldCharType="end"/>
      </w:r>
      <w:bookmarkEnd w:id="3"/>
      <w:r>
        <w:t xml:space="preserve"> Misalignment of measurement gaps and SSBs in LEO NTN</w:t>
      </w:r>
    </w:p>
    <w:p w14:paraId="3FFA184D" w14:textId="77777777" w:rsidR="008763D0" w:rsidRDefault="008763D0" w:rsidP="00552344"/>
    <w:p w14:paraId="68FC8CC7" w14:textId="2D557F43" w:rsidR="00CA7243" w:rsidRDefault="00CA7243" w:rsidP="00552344">
      <w:r>
        <w:t xml:space="preserve">To resolve the issue, </w:t>
      </w:r>
      <w:r w:rsidR="003F6472">
        <w:t xml:space="preserve">we suggest that </w:t>
      </w:r>
      <w:r w:rsidRPr="00CA7243">
        <w:t>additional SSB(s) close in time to the existing SSB (i.e. a non-uniform SSB burst pattern)</w:t>
      </w:r>
      <w:r>
        <w:t xml:space="preserve"> can be configured</w:t>
      </w:r>
      <w:r w:rsidRPr="00CA7243">
        <w:t xml:space="preserve"> to ensure that at least one neighbour cell SSB will always fall within the serving cell measurement gap as illustrated </w:t>
      </w:r>
      <w:r>
        <w:t xml:space="preserve">in </w:t>
      </w:r>
      <w:r w:rsidR="008763D0">
        <w:fldChar w:fldCharType="begin"/>
      </w:r>
      <w:r w:rsidR="008763D0">
        <w:instrText xml:space="preserve"> REF _Ref60929873 \h </w:instrText>
      </w:r>
      <w:r w:rsidR="008763D0">
        <w:fldChar w:fldCharType="separate"/>
      </w:r>
      <w:r w:rsidR="00145A31">
        <w:t xml:space="preserve">Figure </w:t>
      </w:r>
      <w:r w:rsidR="00145A31">
        <w:rPr>
          <w:noProof/>
        </w:rPr>
        <w:t>5</w:t>
      </w:r>
      <w:r w:rsidR="008763D0">
        <w:fldChar w:fldCharType="end"/>
      </w:r>
      <w:r w:rsidR="008763D0">
        <w:t xml:space="preserve"> </w:t>
      </w:r>
      <w:r>
        <w:t>below.</w:t>
      </w:r>
      <w:r w:rsidR="000C1537">
        <w:t xml:space="preserve"> Given that the measurement window is typically 5ms, one additional SSB spaced 3-5ms should be sufficient to account for the max 7.6ms drift in timing between serving and neighbour satellite.</w:t>
      </w:r>
    </w:p>
    <w:p w14:paraId="78830BA0" w14:textId="77777777" w:rsidR="008763D0" w:rsidRDefault="008763D0" w:rsidP="00552344"/>
    <w:p w14:paraId="5F446CB4" w14:textId="77777777" w:rsidR="008763D0" w:rsidRDefault="00CA7243" w:rsidP="008763D0">
      <w:pPr>
        <w:keepNext/>
        <w:jc w:val="center"/>
      </w:pPr>
      <w:r w:rsidRPr="00CA7243">
        <w:rPr>
          <w:noProof/>
          <w:lang w:val="en-US"/>
        </w:rPr>
        <w:drawing>
          <wp:inline distT="0" distB="0" distL="0" distR="0" wp14:anchorId="77D73699" wp14:editId="16940B5F">
            <wp:extent cx="6645910" cy="772055"/>
            <wp:effectExtent l="0" t="0" r="0"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45910" cy="772055"/>
                    </a:xfrm>
                    <a:prstGeom prst="rect">
                      <a:avLst/>
                    </a:prstGeom>
                    <a:noFill/>
                    <a:ln>
                      <a:noFill/>
                    </a:ln>
                  </pic:spPr>
                </pic:pic>
              </a:graphicData>
            </a:graphic>
          </wp:inline>
        </w:drawing>
      </w:r>
    </w:p>
    <w:p w14:paraId="3BB1A880" w14:textId="7AA38AF5" w:rsidR="00CA7243" w:rsidRPr="00AA15E8" w:rsidRDefault="008763D0" w:rsidP="008763D0">
      <w:pPr>
        <w:pStyle w:val="Caption"/>
        <w:jc w:val="center"/>
      </w:pPr>
      <w:bookmarkStart w:id="4" w:name="_Ref60929873"/>
      <w:r>
        <w:t xml:space="preserve">Figure </w:t>
      </w:r>
      <w:r w:rsidR="0083462D">
        <w:rPr>
          <w:noProof/>
        </w:rPr>
        <w:fldChar w:fldCharType="begin"/>
      </w:r>
      <w:r w:rsidR="0083462D">
        <w:rPr>
          <w:noProof/>
        </w:rPr>
        <w:instrText xml:space="preserve"> SEQ Figure \* ARABIC </w:instrText>
      </w:r>
      <w:r w:rsidR="0083462D">
        <w:rPr>
          <w:noProof/>
        </w:rPr>
        <w:fldChar w:fldCharType="separate"/>
      </w:r>
      <w:r w:rsidR="00786AD2">
        <w:rPr>
          <w:noProof/>
        </w:rPr>
        <w:t>7</w:t>
      </w:r>
      <w:r w:rsidR="0083462D">
        <w:rPr>
          <w:noProof/>
        </w:rPr>
        <w:fldChar w:fldCharType="end"/>
      </w:r>
      <w:bookmarkEnd w:id="4"/>
      <w:r>
        <w:t xml:space="preserve"> Solution with additional SSBs</w:t>
      </w:r>
    </w:p>
    <w:p w14:paraId="0728516B" w14:textId="77777777" w:rsidR="008763D0" w:rsidRDefault="008763D0" w:rsidP="00CA7243"/>
    <w:p w14:paraId="0EB0181B" w14:textId="31CD94AB" w:rsidR="00C64A18" w:rsidRDefault="00C64A18" w:rsidP="00C64A18">
      <w:r>
        <w:t xml:space="preserve">Furthermore, these </w:t>
      </w:r>
      <w:r w:rsidRPr="00CA7243">
        <w:t>additional SSBs can be configured such that they are only transmitted around measurement gap occasions,</w:t>
      </w:r>
      <w:r w:rsidRPr="00C64A18">
        <w:t xml:space="preserve"> </w:t>
      </w:r>
      <w:r>
        <w:t>as</w:t>
      </w:r>
      <w:r w:rsidRPr="00CA7243">
        <w:t xml:space="preserve"> illustrat</w:t>
      </w:r>
      <w:r>
        <w:t>ed</w:t>
      </w:r>
      <w:r w:rsidRPr="00CA7243">
        <w:t xml:space="preserve"> </w:t>
      </w:r>
      <w:r>
        <w:t xml:space="preserve">in </w:t>
      </w:r>
      <w:r>
        <w:fldChar w:fldCharType="begin"/>
      </w:r>
      <w:r>
        <w:instrText xml:space="preserve"> REF _Ref60929846 \h </w:instrText>
      </w:r>
      <w:r>
        <w:fldChar w:fldCharType="separate"/>
      </w:r>
      <w:r>
        <w:t xml:space="preserve">Figure </w:t>
      </w:r>
      <w:r>
        <w:rPr>
          <w:noProof/>
        </w:rPr>
        <w:t>6</w:t>
      </w:r>
      <w:r>
        <w:fldChar w:fldCharType="end"/>
      </w:r>
      <w:r>
        <w:t xml:space="preserve"> below,</w:t>
      </w:r>
      <w:r w:rsidRPr="00CA7243">
        <w:t xml:space="preserve"> resulting in </w:t>
      </w:r>
      <w:r>
        <w:t xml:space="preserve">just </w:t>
      </w:r>
      <w:r w:rsidRPr="00CA7243">
        <w:t>a 50% SSB overhead increase</w:t>
      </w:r>
      <w:r>
        <w:t xml:space="preserve"> over the baseline mechanism shown in </w:t>
      </w:r>
      <w:r>
        <w:fldChar w:fldCharType="begin"/>
      </w:r>
      <w:r>
        <w:instrText xml:space="preserve"> REF _Ref60929884 \h </w:instrText>
      </w:r>
      <w:r>
        <w:fldChar w:fldCharType="separate"/>
      </w:r>
      <w:r>
        <w:t xml:space="preserve">Figure </w:t>
      </w:r>
      <w:r>
        <w:rPr>
          <w:noProof/>
        </w:rPr>
        <w:t>4</w:t>
      </w:r>
      <w:r>
        <w:fldChar w:fldCharType="end"/>
      </w:r>
      <w:r>
        <w:t>.</w:t>
      </w:r>
    </w:p>
    <w:p w14:paraId="380AD7CF" w14:textId="1CCC5847" w:rsidR="008763D0" w:rsidRDefault="008763D0" w:rsidP="00CA7243"/>
    <w:p w14:paraId="0D358A51" w14:textId="77777777" w:rsidR="008763D0" w:rsidRDefault="00CA7243" w:rsidP="008763D0">
      <w:pPr>
        <w:keepNext/>
        <w:jc w:val="center"/>
      </w:pPr>
      <w:r w:rsidRPr="00CA7243">
        <w:rPr>
          <w:noProof/>
          <w:lang w:val="en-US"/>
        </w:rPr>
        <w:drawing>
          <wp:inline distT="0" distB="0" distL="0" distR="0" wp14:anchorId="583D4931" wp14:editId="13DAAE76">
            <wp:extent cx="6645910" cy="764128"/>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645910" cy="764128"/>
                    </a:xfrm>
                    <a:prstGeom prst="rect">
                      <a:avLst/>
                    </a:prstGeom>
                    <a:noFill/>
                    <a:ln>
                      <a:noFill/>
                    </a:ln>
                  </pic:spPr>
                </pic:pic>
              </a:graphicData>
            </a:graphic>
          </wp:inline>
        </w:drawing>
      </w:r>
    </w:p>
    <w:p w14:paraId="3CDD5AA5" w14:textId="23A5D828" w:rsidR="00CA7243" w:rsidRDefault="008763D0" w:rsidP="008763D0">
      <w:pPr>
        <w:pStyle w:val="Caption"/>
        <w:jc w:val="center"/>
      </w:pPr>
      <w:bookmarkStart w:id="5" w:name="_Ref60929846"/>
      <w:r>
        <w:t xml:space="preserve">Figure </w:t>
      </w:r>
      <w:r w:rsidR="0083462D">
        <w:rPr>
          <w:noProof/>
        </w:rPr>
        <w:fldChar w:fldCharType="begin"/>
      </w:r>
      <w:r w:rsidR="0083462D">
        <w:rPr>
          <w:noProof/>
        </w:rPr>
        <w:instrText xml:space="preserve"> SEQ Figure \* ARABIC </w:instrText>
      </w:r>
      <w:r w:rsidR="0083462D">
        <w:rPr>
          <w:noProof/>
        </w:rPr>
        <w:fldChar w:fldCharType="separate"/>
      </w:r>
      <w:r w:rsidR="00786AD2">
        <w:rPr>
          <w:noProof/>
        </w:rPr>
        <w:t>8</w:t>
      </w:r>
      <w:r w:rsidR="0083462D">
        <w:rPr>
          <w:noProof/>
        </w:rPr>
        <w:fldChar w:fldCharType="end"/>
      </w:r>
      <w:bookmarkEnd w:id="5"/>
      <w:r>
        <w:t xml:space="preserve"> Additional SSBs around measurement gap occasions (40ms periodicity)</w:t>
      </w:r>
    </w:p>
    <w:p w14:paraId="1305E97B" w14:textId="77777777" w:rsidR="008763D0" w:rsidRDefault="008763D0" w:rsidP="00552344"/>
    <w:p w14:paraId="2456759F" w14:textId="584D7BFC" w:rsidR="00CA7243" w:rsidRDefault="00CA7243" w:rsidP="00552344">
      <w:r>
        <w:t>On the other hand</w:t>
      </w:r>
      <w:r w:rsidRPr="00CA7243">
        <w:t>, if the measurement gaps are 80ms apart, the SSB overhead increase would be just 25%</w:t>
      </w:r>
      <w:r w:rsidR="008763D0">
        <w:t xml:space="preserve"> as illustrated in </w:t>
      </w:r>
      <w:r w:rsidR="008763D0">
        <w:fldChar w:fldCharType="begin"/>
      </w:r>
      <w:r w:rsidR="008763D0">
        <w:instrText xml:space="preserve"> REF _Ref60929827 \h </w:instrText>
      </w:r>
      <w:r w:rsidR="008763D0">
        <w:fldChar w:fldCharType="separate"/>
      </w:r>
      <w:r w:rsidR="00145A31">
        <w:t xml:space="preserve">Figure </w:t>
      </w:r>
      <w:r w:rsidR="00145A31">
        <w:rPr>
          <w:noProof/>
        </w:rPr>
        <w:t>7</w:t>
      </w:r>
      <w:r w:rsidR="008763D0">
        <w:fldChar w:fldCharType="end"/>
      </w:r>
      <w:r w:rsidR="008763D0">
        <w:t xml:space="preserve"> below.</w:t>
      </w:r>
    </w:p>
    <w:p w14:paraId="62E23E12" w14:textId="77777777" w:rsidR="008763D0" w:rsidRDefault="008763D0" w:rsidP="00552344"/>
    <w:p w14:paraId="4B38430F" w14:textId="77777777" w:rsidR="008763D0" w:rsidRDefault="00CA7243" w:rsidP="008763D0">
      <w:pPr>
        <w:keepNext/>
        <w:jc w:val="center"/>
      </w:pPr>
      <w:r w:rsidRPr="00CA7243">
        <w:rPr>
          <w:noProof/>
          <w:lang w:val="en-US"/>
        </w:rPr>
        <w:drawing>
          <wp:inline distT="0" distB="0" distL="0" distR="0" wp14:anchorId="69CA335D" wp14:editId="68D81950">
            <wp:extent cx="6645910" cy="684346"/>
            <wp:effectExtent l="0" t="0" r="0" b="190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645910" cy="684346"/>
                    </a:xfrm>
                    <a:prstGeom prst="rect">
                      <a:avLst/>
                    </a:prstGeom>
                    <a:noFill/>
                    <a:ln>
                      <a:noFill/>
                    </a:ln>
                  </pic:spPr>
                </pic:pic>
              </a:graphicData>
            </a:graphic>
          </wp:inline>
        </w:drawing>
      </w:r>
    </w:p>
    <w:p w14:paraId="23EB24A3" w14:textId="521CA4E8" w:rsidR="00CA7243" w:rsidRDefault="008763D0" w:rsidP="008763D0">
      <w:pPr>
        <w:pStyle w:val="Caption"/>
        <w:jc w:val="center"/>
      </w:pPr>
      <w:bookmarkStart w:id="6" w:name="_Ref60929827"/>
      <w:r>
        <w:t xml:space="preserve">Figure </w:t>
      </w:r>
      <w:r w:rsidR="0083462D">
        <w:rPr>
          <w:noProof/>
        </w:rPr>
        <w:fldChar w:fldCharType="begin"/>
      </w:r>
      <w:r w:rsidR="0083462D">
        <w:rPr>
          <w:noProof/>
        </w:rPr>
        <w:instrText xml:space="preserve"> SEQ Figure \* ARABIC </w:instrText>
      </w:r>
      <w:r w:rsidR="0083462D">
        <w:rPr>
          <w:noProof/>
        </w:rPr>
        <w:fldChar w:fldCharType="separate"/>
      </w:r>
      <w:r w:rsidR="00786AD2">
        <w:rPr>
          <w:noProof/>
        </w:rPr>
        <w:t>9</w:t>
      </w:r>
      <w:r w:rsidR="0083462D">
        <w:rPr>
          <w:noProof/>
        </w:rPr>
        <w:fldChar w:fldCharType="end"/>
      </w:r>
      <w:bookmarkEnd w:id="6"/>
      <w:r>
        <w:t xml:space="preserve"> Additional SSBs around measurement gap occasions (80ms periodicity)</w:t>
      </w:r>
    </w:p>
    <w:p w14:paraId="2E9286A6" w14:textId="77777777" w:rsidR="008763D0" w:rsidRDefault="008763D0" w:rsidP="00552344"/>
    <w:p w14:paraId="7428A757" w14:textId="5387726A" w:rsidR="00817499" w:rsidRDefault="003A4A4D" w:rsidP="00552344">
      <w:r>
        <w:t xml:space="preserve">Given that the misalignment between serving and neighbour cells only takes place when the serving and neighbour satellites are different, these </w:t>
      </w:r>
      <w:r w:rsidR="00817499">
        <w:t>a</w:t>
      </w:r>
      <w:r w:rsidR="00817499" w:rsidRPr="00817499">
        <w:t xml:space="preserve">dditional SSBs </w:t>
      </w:r>
      <w:r>
        <w:t xml:space="preserve">are </w:t>
      </w:r>
      <w:r w:rsidR="00817499" w:rsidRPr="00817499">
        <w:t xml:space="preserve">only </w:t>
      </w:r>
      <w:r>
        <w:t xml:space="preserve">required to be transmitted </w:t>
      </w:r>
      <w:r w:rsidR="00817499" w:rsidRPr="00817499">
        <w:t>on the edge beams of a satellite</w:t>
      </w:r>
      <w:r>
        <w:t xml:space="preserve">. As a result, the SSB overhead increase </w:t>
      </w:r>
      <w:r w:rsidR="000C1537">
        <w:t xml:space="preserve">in the system </w:t>
      </w:r>
      <w:r>
        <w:t>would be significantly lowered.</w:t>
      </w:r>
    </w:p>
    <w:p w14:paraId="69B187AB" w14:textId="140F0BE2" w:rsidR="00CA7243" w:rsidRDefault="00CA7243" w:rsidP="00552344">
      <w:r>
        <w:t xml:space="preserve">With this </w:t>
      </w:r>
      <w:r w:rsidR="008763D0">
        <w:t>solution</w:t>
      </w:r>
      <w:r>
        <w:t>, there is no need to extend the SMTC window or measurement gap</w:t>
      </w:r>
      <w:r w:rsidR="003A4A4D">
        <w:t>. No significant overhaul of measurement requirements is required</w:t>
      </w:r>
      <w:r>
        <w:t xml:space="preserve">, </w:t>
      </w:r>
      <w:r w:rsidR="003A4A4D">
        <w:t>as the procedure and performance would be largely similar to terrestrial networks</w:t>
      </w:r>
      <w:r>
        <w:t xml:space="preserve">. </w:t>
      </w:r>
      <w:r w:rsidR="003A4A4D">
        <w:t>Furthermore</w:t>
      </w:r>
      <w:r>
        <w:t xml:space="preserve">, the network does not </w:t>
      </w:r>
      <w:r w:rsidR="003A4A4D">
        <w:t xml:space="preserve">require additional parameters from the UE such as its </w:t>
      </w:r>
      <w:r>
        <w:t>location</w:t>
      </w:r>
      <w:r w:rsidR="003A4A4D">
        <w:t xml:space="preserve"> in order for connected mode measurements to take place</w:t>
      </w:r>
      <w:r w:rsidR="000C1537">
        <w:t xml:space="preserve"> successfully</w:t>
      </w:r>
      <w:r>
        <w:t>.</w:t>
      </w:r>
      <w:r w:rsidR="008763D0">
        <w:t xml:space="preserve"> We therefore propose:</w:t>
      </w:r>
    </w:p>
    <w:p w14:paraId="0EE94CD2" w14:textId="04FA12E2" w:rsidR="00CA7243" w:rsidRPr="00CA7243" w:rsidRDefault="00CA7243" w:rsidP="00552344">
      <w:pPr>
        <w:rPr>
          <w:b/>
        </w:rPr>
      </w:pPr>
      <w:r w:rsidRPr="00CA7243">
        <w:rPr>
          <w:b/>
        </w:rPr>
        <w:t>Proposal</w:t>
      </w:r>
      <w:r w:rsidR="0089128E">
        <w:rPr>
          <w:b/>
        </w:rPr>
        <w:t xml:space="preserve"> 2</w:t>
      </w:r>
      <w:r w:rsidRPr="00CA7243">
        <w:rPr>
          <w:b/>
        </w:rPr>
        <w:t xml:space="preserve">: </w:t>
      </w:r>
      <w:r w:rsidR="000C1537">
        <w:rPr>
          <w:b/>
        </w:rPr>
        <w:t>An a</w:t>
      </w:r>
      <w:r w:rsidRPr="00CA7243">
        <w:rPr>
          <w:b/>
        </w:rPr>
        <w:t xml:space="preserve">dditional SSB close in time to the existing SSB can be configured to ensure that at least one neighbour cell SSB will always fall within the serving cell measurement </w:t>
      </w:r>
      <w:r w:rsidR="000C1537">
        <w:rPr>
          <w:b/>
        </w:rPr>
        <w:t>window (SMTC/measurement gap)</w:t>
      </w:r>
      <w:r w:rsidRPr="00CA7243">
        <w:rPr>
          <w:b/>
        </w:rPr>
        <w:t>.</w:t>
      </w:r>
    </w:p>
    <w:p w14:paraId="569C7A36" w14:textId="77777777" w:rsidR="00CA7243" w:rsidRPr="00AA15E8" w:rsidRDefault="00CA7243" w:rsidP="00552344"/>
    <w:p w14:paraId="32CC21C6" w14:textId="7FEF2F6F" w:rsidR="00DF68E7" w:rsidRPr="00D46A4D" w:rsidRDefault="0030648E" w:rsidP="00287A26">
      <w:pPr>
        <w:pStyle w:val="Heading1"/>
        <w:rPr>
          <w:rFonts w:ascii="Times New Roman" w:hAnsi="Times New Roman"/>
        </w:rPr>
      </w:pPr>
      <w:r w:rsidRPr="00D46A4D">
        <w:rPr>
          <w:rFonts w:ascii="Times New Roman" w:hAnsi="Times New Roman"/>
        </w:rPr>
        <w:t>3</w:t>
      </w:r>
      <w:r w:rsidR="00D76DB5" w:rsidRPr="00D46A4D">
        <w:rPr>
          <w:rFonts w:ascii="Times New Roman" w:hAnsi="Times New Roman"/>
        </w:rPr>
        <w:t xml:space="preserve"> Conclusion</w:t>
      </w:r>
    </w:p>
    <w:p w14:paraId="24564608" w14:textId="2C887B23" w:rsidR="00F937E8" w:rsidRPr="0089128E" w:rsidRDefault="0089128E" w:rsidP="00B166DB">
      <w:r w:rsidRPr="0089128E">
        <w:t>In this contribution, we have the following observations and proposals on SMTC and measurement gaps for NR-NTN:</w:t>
      </w:r>
    </w:p>
    <w:p w14:paraId="18EB59BF" w14:textId="33151E62" w:rsidR="0089128E" w:rsidRDefault="0089128E" w:rsidP="0089128E">
      <w:pPr>
        <w:rPr>
          <w:b/>
        </w:rPr>
      </w:pPr>
      <w:r w:rsidRPr="00531E56">
        <w:rPr>
          <w:b/>
        </w:rPr>
        <w:t>Observation</w:t>
      </w:r>
      <w:r>
        <w:rPr>
          <w:b/>
        </w:rPr>
        <w:t xml:space="preserve"> 1</w:t>
      </w:r>
      <w:r w:rsidRPr="00531E56">
        <w:rPr>
          <w:b/>
        </w:rPr>
        <w:t xml:space="preserve">: Enabling the UE to </w:t>
      </w:r>
      <w:r>
        <w:rPr>
          <w:b/>
        </w:rPr>
        <w:t xml:space="preserve">reliably </w:t>
      </w:r>
      <w:r w:rsidRPr="00531E56">
        <w:rPr>
          <w:b/>
        </w:rPr>
        <w:t xml:space="preserve">perform </w:t>
      </w:r>
      <w:r>
        <w:rPr>
          <w:b/>
        </w:rPr>
        <w:t xml:space="preserve">neighbour cell </w:t>
      </w:r>
      <w:r w:rsidRPr="00531E56">
        <w:rPr>
          <w:b/>
        </w:rPr>
        <w:t xml:space="preserve">measurements during </w:t>
      </w:r>
      <w:r>
        <w:rPr>
          <w:b/>
        </w:rPr>
        <w:t xml:space="preserve">the </w:t>
      </w:r>
      <w:r w:rsidRPr="00531E56">
        <w:rPr>
          <w:b/>
        </w:rPr>
        <w:t>SMTC windo</w:t>
      </w:r>
      <w:r>
        <w:rPr>
          <w:b/>
        </w:rPr>
        <w:t xml:space="preserve">ws and measurement gaps is critical, </w:t>
      </w:r>
      <w:r w:rsidRPr="00531E56">
        <w:rPr>
          <w:b/>
        </w:rPr>
        <w:t xml:space="preserve">otherwise </w:t>
      </w:r>
      <w:r>
        <w:rPr>
          <w:b/>
        </w:rPr>
        <w:t xml:space="preserve">the handover performance </w:t>
      </w:r>
      <w:r w:rsidRPr="00531E56">
        <w:rPr>
          <w:b/>
        </w:rPr>
        <w:t>for</w:t>
      </w:r>
      <w:r>
        <w:rPr>
          <w:b/>
        </w:rPr>
        <w:t xml:space="preserve"> the LEO NTN use case will be negatively impacted, which will cause a severe degradation in end-user experience.</w:t>
      </w:r>
    </w:p>
    <w:p w14:paraId="15A11057" w14:textId="77777777" w:rsidR="0089128E" w:rsidRDefault="0089128E" w:rsidP="0089128E">
      <w:pPr>
        <w:rPr>
          <w:b/>
        </w:rPr>
      </w:pPr>
      <w:r w:rsidRPr="00D43B96">
        <w:rPr>
          <w:b/>
        </w:rPr>
        <w:t>Proposal</w:t>
      </w:r>
      <w:r>
        <w:rPr>
          <w:b/>
        </w:rPr>
        <w:t xml:space="preserve"> 1</w:t>
      </w:r>
      <w:r w:rsidRPr="00D43B96">
        <w:rPr>
          <w:b/>
        </w:rPr>
        <w:t xml:space="preserve">: RAN2 </w:t>
      </w:r>
      <w:r>
        <w:rPr>
          <w:b/>
        </w:rPr>
        <w:t>will</w:t>
      </w:r>
      <w:r w:rsidRPr="00D43B96">
        <w:rPr>
          <w:b/>
        </w:rPr>
        <w:t xml:space="preserve"> study enhancements </w:t>
      </w:r>
      <w:r>
        <w:rPr>
          <w:b/>
        </w:rPr>
        <w:t xml:space="preserve">for LEO NTN deployments, to ensure that a neighbour satellite can be discovered and measured within </w:t>
      </w:r>
      <w:r w:rsidRPr="00D43B96">
        <w:rPr>
          <w:b/>
        </w:rPr>
        <w:t xml:space="preserve">SMTC and measurement gap </w:t>
      </w:r>
      <w:r>
        <w:rPr>
          <w:b/>
        </w:rPr>
        <w:t>windows</w:t>
      </w:r>
      <w:r w:rsidRPr="00D43B96">
        <w:rPr>
          <w:b/>
        </w:rPr>
        <w:t>.</w:t>
      </w:r>
    </w:p>
    <w:p w14:paraId="4C3B6360" w14:textId="11CBE134" w:rsidR="00365C86" w:rsidRDefault="00365C86" w:rsidP="00B166DB">
      <w:pPr>
        <w:rPr>
          <w:b/>
        </w:rPr>
      </w:pPr>
      <w:r w:rsidRPr="004670CA">
        <w:rPr>
          <w:b/>
        </w:rPr>
        <w:t>Observation</w:t>
      </w:r>
      <w:r>
        <w:rPr>
          <w:b/>
        </w:rPr>
        <w:t xml:space="preserve"> 2</w:t>
      </w:r>
      <w:r w:rsidRPr="004670CA">
        <w:rPr>
          <w:b/>
        </w:rPr>
        <w:t xml:space="preserve">: The </w:t>
      </w:r>
      <w:r>
        <w:rPr>
          <w:b/>
        </w:rPr>
        <w:t xml:space="preserve">maximum </w:t>
      </w:r>
      <w:r w:rsidRPr="004670CA">
        <w:rPr>
          <w:b/>
        </w:rPr>
        <w:t>drift in timing between serving and neighbour satellites at 600km, when the serving and neighbour satellite footprints overlap for a period of 30s is 7.6ms.</w:t>
      </w:r>
      <w:bookmarkStart w:id="7" w:name="_GoBack"/>
      <w:bookmarkEnd w:id="7"/>
    </w:p>
    <w:p w14:paraId="19ECCD30" w14:textId="58E2E946" w:rsidR="0089128E" w:rsidRDefault="0089128E" w:rsidP="00B166DB">
      <w:pPr>
        <w:rPr>
          <w:b/>
        </w:rPr>
      </w:pPr>
      <w:r w:rsidRPr="00CA7243">
        <w:rPr>
          <w:b/>
        </w:rPr>
        <w:t>Proposal</w:t>
      </w:r>
      <w:r>
        <w:rPr>
          <w:b/>
        </w:rPr>
        <w:t xml:space="preserve"> 2</w:t>
      </w:r>
      <w:r w:rsidRPr="00CA7243">
        <w:rPr>
          <w:b/>
        </w:rPr>
        <w:t xml:space="preserve">: </w:t>
      </w:r>
      <w:r>
        <w:rPr>
          <w:b/>
        </w:rPr>
        <w:t>An a</w:t>
      </w:r>
      <w:r w:rsidRPr="00CA7243">
        <w:rPr>
          <w:b/>
        </w:rPr>
        <w:t xml:space="preserve">dditional SSB close in time to the existing SSB can be configured to ensure that at least one neighbour cell SSB will always fall within the serving cell measurement </w:t>
      </w:r>
      <w:r>
        <w:rPr>
          <w:b/>
        </w:rPr>
        <w:t>window (SMTC/measurement gap)</w:t>
      </w:r>
      <w:r w:rsidRPr="00CA7243">
        <w:rPr>
          <w:b/>
        </w:rPr>
        <w:t>.</w:t>
      </w:r>
    </w:p>
    <w:p w14:paraId="0B526798" w14:textId="77777777" w:rsidR="0089128E" w:rsidRPr="00AC7D8C" w:rsidRDefault="0089128E" w:rsidP="00B166DB">
      <w:pPr>
        <w:rPr>
          <w:b/>
        </w:rPr>
      </w:pPr>
    </w:p>
    <w:p w14:paraId="0A6D728A" w14:textId="11EB5225" w:rsidR="0078057B" w:rsidRPr="00A21381" w:rsidRDefault="00663380" w:rsidP="00A21381">
      <w:pPr>
        <w:pStyle w:val="Heading1"/>
        <w:rPr>
          <w:rFonts w:ascii="Times New Roman" w:hAnsi="Times New Roman"/>
        </w:rPr>
      </w:pPr>
      <w:r>
        <w:rPr>
          <w:rFonts w:ascii="Times New Roman" w:hAnsi="Times New Roman"/>
        </w:rPr>
        <w:t>4</w:t>
      </w:r>
      <w:r w:rsidR="00DF68E7" w:rsidRPr="00D46A4D">
        <w:rPr>
          <w:rFonts w:ascii="Times New Roman" w:hAnsi="Times New Roman"/>
        </w:rPr>
        <w:t xml:space="preserve"> References</w:t>
      </w:r>
    </w:p>
    <w:p w14:paraId="78C9934F" w14:textId="7865916B" w:rsidR="00192ECC" w:rsidRDefault="00192ECC" w:rsidP="00192ECC">
      <w:pPr>
        <w:pStyle w:val="ListParagraph"/>
        <w:numPr>
          <w:ilvl w:val="0"/>
          <w:numId w:val="1"/>
        </w:numPr>
        <w:overflowPunct/>
        <w:autoSpaceDE/>
        <w:autoSpaceDN/>
        <w:adjustRightInd/>
        <w:spacing w:after="60"/>
        <w:contextualSpacing w:val="0"/>
        <w:textAlignment w:val="auto"/>
      </w:pPr>
      <w:bookmarkStart w:id="8" w:name="_Ref60836300"/>
      <w:r w:rsidRPr="00192ECC">
        <w:t>Draft_RAN2_112-e_Meeting_Report_v2</w:t>
      </w:r>
      <w:bookmarkEnd w:id="8"/>
    </w:p>
    <w:p w14:paraId="7B43972D" w14:textId="3B34FDC0" w:rsidR="00A21381" w:rsidRDefault="00A21381" w:rsidP="00A21381">
      <w:pPr>
        <w:pStyle w:val="ListParagraph"/>
        <w:numPr>
          <w:ilvl w:val="0"/>
          <w:numId w:val="1"/>
        </w:numPr>
        <w:overflowPunct/>
        <w:autoSpaceDE/>
        <w:autoSpaceDN/>
        <w:adjustRightInd/>
        <w:spacing w:after="60"/>
        <w:contextualSpacing w:val="0"/>
        <w:textAlignment w:val="auto"/>
      </w:pPr>
      <w:bookmarkStart w:id="9" w:name="_Ref60929056"/>
      <w:r w:rsidRPr="00A21381">
        <w:t>R2-2009803, Report of [Post111-e] [911] [NTN] Connected mode aspects (ZTE)</w:t>
      </w:r>
      <w:bookmarkEnd w:id="9"/>
    </w:p>
    <w:p w14:paraId="5CAE4FCE" w14:textId="175E80B1" w:rsidR="00A21381" w:rsidRDefault="00A21381" w:rsidP="00A21381">
      <w:pPr>
        <w:pStyle w:val="ListParagraph"/>
        <w:numPr>
          <w:ilvl w:val="0"/>
          <w:numId w:val="1"/>
        </w:numPr>
        <w:overflowPunct/>
        <w:autoSpaceDE/>
        <w:autoSpaceDN/>
        <w:adjustRightInd/>
        <w:spacing w:after="60"/>
        <w:contextualSpacing w:val="0"/>
        <w:textAlignment w:val="auto"/>
      </w:pPr>
      <w:bookmarkStart w:id="10" w:name="_Ref60929059"/>
      <w:r w:rsidRPr="00A21381">
        <w:t>R2-2010768, Summary of offline 106 - SMTC and gaps (CATT)</w:t>
      </w:r>
      <w:bookmarkEnd w:id="10"/>
    </w:p>
    <w:p w14:paraId="2189F542" w14:textId="7D44A648" w:rsidR="00A21381" w:rsidRDefault="00A21381" w:rsidP="00A21381">
      <w:pPr>
        <w:pStyle w:val="ListParagraph"/>
        <w:numPr>
          <w:ilvl w:val="0"/>
          <w:numId w:val="1"/>
        </w:numPr>
        <w:overflowPunct/>
        <w:autoSpaceDE/>
        <w:autoSpaceDN/>
        <w:adjustRightInd/>
        <w:spacing w:after="60"/>
        <w:contextualSpacing w:val="0"/>
        <w:textAlignment w:val="auto"/>
      </w:pPr>
      <w:bookmarkStart w:id="11" w:name="_Ref60929061"/>
      <w:r w:rsidRPr="00A21381">
        <w:t>R2-2010795</w:t>
      </w:r>
      <w:r>
        <w:t xml:space="preserve">, </w:t>
      </w:r>
      <w:r w:rsidRPr="00A21381">
        <w:t xml:space="preserve">Summary of offline 106_SMTC and </w:t>
      </w:r>
      <w:proofErr w:type="spellStart"/>
      <w:r w:rsidRPr="00A21381">
        <w:t>gaps_second</w:t>
      </w:r>
      <w:proofErr w:type="spellEnd"/>
      <w:r w:rsidRPr="00A21381">
        <w:t xml:space="preserve"> round (CATT)</w:t>
      </w:r>
      <w:bookmarkEnd w:id="11"/>
    </w:p>
    <w:p w14:paraId="19DD3B16" w14:textId="0BB6295B" w:rsidR="00D5544A" w:rsidRDefault="00D5544A" w:rsidP="00D5544A">
      <w:pPr>
        <w:pStyle w:val="ListParagraph"/>
        <w:numPr>
          <w:ilvl w:val="0"/>
          <w:numId w:val="1"/>
        </w:numPr>
        <w:overflowPunct/>
        <w:autoSpaceDE/>
        <w:autoSpaceDN/>
        <w:adjustRightInd/>
        <w:spacing w:after="60"/>
        <w:contextualSpacing w:val="0"/>
        <w:textAlignment w:val="auto"/>
      </w:pPr>
      <w:bookmarkStart w:id="12" w:name="_Ref61344620"/>
      <w:r w:rsidRPr="00D5544A">
        <w:t>3GPP TR 38.821</w:t>
      </w:r>
      <w:r>
        <w:t xml:space="preserve">, </w:t>
      </w:r>
      <w:r w:rsidRPr="00D5544A">
        <w:t>Solutions for NR to suppo</w:t>
      </w:r>
      <w:r>
        <w:t>rt non-terrestrial networks</w:t>
      </w:r>
      <w:bookmarkEnd w:id="12"/>
    </w:p>
    <w:p w14:paraId="5FD7BEEE" w14:textId="77777777" w:rsidR="00F937E8" w:rsidRPr="00D46A4D" w:rsidRDefault="00F937E8" w:rsidP="00F937E8">
      <w:pPr>
        <w:overflowPunct/>
        <w:autoSpaceDE/>
        <w:autoSpaceDN/>
        <w:adjustRightInd/>
        <w:spacing w:after="60"/>
        <w:textAlignment w:val="auto"/>
      </w:pPr>
    </w:p>
    <w:sectPr w:rsidR="00F937E8" w:rsidRPr="00D46A4D" w:rsidSect="0047408E">
      <w:headerReference w:type="even" r:id="rId16"/>
      <w:headerReference w:type="default" r:id="rId17"/>
      <w:footerReference w:type="even" r:id="rId18"/>
      <w:footerReference w:type="default" r:id="rId19"/>
      <w:headerReference w:type="first" r:id="rId20"/>
      <w:footerReference w:type="first" r:id="rId2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561B1" w14:textId="77777777" w:rsidR="00D8204F" w:rsidRDefault="00D8204F" w:rsidP="00BD754F">
      <w:pPr>
        <w:spacing w:after="0"/>
      </w:pPr>
      <w:r>
        <w:separator/>
      </w:r>
    </w:p>
  </w:endnote>
  <w:endnote w:type="continuationSeparator" w:id="0">
    <w:p w14:paraId="5F938B63" w14:textId="77777777" w:rsidR="00D8204F" w:rsidRDefault="00D8204F"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7FC30" w14:textId="77777777" w:rsidR="00E85106" w:rsidRDefault="00E8510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40C11" w14:textId="77777777" w:rsidR="00E85106" w:rsidRDefault="00E8510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1088E" w14:textId="77777777" w:rsidR="00E85106" w:rsidRDefault="00E851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11E2F" w14:textId="77777777" w:rsidR="00D8204F" w:rsidRDefault="00D8204F" w:rsidP="00BD754F">
      <w:pPr>
        <w:spacing w:after="0"/>
      </w:pPr>
      <w:r>
        <w:separator/>
      </w:r>
    </w:p>
  </w:footnote>
  <w:footnote w:type="continuationSeparator" w:id="0">
    <w:p w14:paraId="54E62DCE" w14:textId="77777777" w:rsidR="00D8204F" w:rsidRDefault="00D8204F"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EAD28" w14:textId="77777777" w:rsidR="00E85106" w:rsidRDefault="00E8510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CCD1B" w14:textId="77777777" w:rsidR="00E85106" w:rsidRDefault="00E851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14EE3" w14:textId="77777777" w:rsidR="00E85106" w:rsidRDefault="00E851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0C71FAE"/>
    <w:multiLevelType w:val="hybridMultilevel"/>
    <w:tmpl w:val="53AC73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107353C"/>
    <w:multiLevelType w:val="hybridMultilevel"/>
    <w:tmpl w:val="FEE68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831EE6"/>
    <w:multiLevelType w:val="hybridMultilevel"/>
    <w:tmpl w:val="1A186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6" w15:restartNumberingAfterBreak="0">
    <w:nsid w:val="77AB2324"/>
    <w:multiLevelType w:val="hybridMultilevel"/>
    <w:tmpl w:val="A78C3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4C603A"/>
    <w:multiLevelType w:val="hybridMultilevel"/>
    <w:tmpl w:val="A51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7"/>
  </w:num>
  <w:num w:numId="5">
    <w:abstractNumId w:val="2"/>
  </w:num>
  <w:num w:numId="6">
    <w:abstractNumId w:val="4"/>
  </w:num>
  <w:num w:numId="7">
    <w:abstractNumId w:val="1"/>
  </w:num>
  <w:num w:numId="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4BBF"/>
    <w:rsid w:val="00006514"/>
    <w:rsid w:val="00006836"/>
    <w:rsid w:val="00007A4E"/>
    <w:rsid w:val="00007B50"/>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208B"/>
    <w:rsid w:val="00022303"/>
    <w:rsid w:val="000234DF"/>
    <w:rsid w:val="0002363D"/>
    <w:rsid w:val="000242C3"/>
    <w:rsid w:val="000254EE"/>
    <w:rsid w:val="00025B34"/>
    <w:rsid w:val="00026740"/>
    <w:rsid w:val="00027046"/>
    <w:rsid w:val="00027EB8"/>
    <w:rsid w:val="000306E9"/>
    <w:rsid w:val="000307C2"/>
    <w:rsid w:val="00031806"/>
    <w:rsid w:val="000345AE"/>
    <w:rsid w:val="00034673"/>
    <w:rsid w:val="0003591B"/>
    <w:rsid w:val="00036061"/>
    <w:rsid w:val="00040214"/>
    <w:rsid w:val="0004029C"/>
    <w:rsid w:val="000404AE"/>
    <w:rsid w:val="00040B49"/>
    <w:rsid w:val="000412EE"/>
    <w:rsid w:val="0004176B"/>
    <w:rsid w:val="00042583"/>
    <w:rsid w:val="00042B34"/>
    <w:rsid w:val="000442C6"/>
    <w:rsid w:val="00045272"/>
    <w:rsid w:val="00045316"/>
    <w:rsid w:val="00046636"/>
    <w:rsid w:val="000475B1"/>
    <w:rsid w:val="0005007C"/>
    <w:rsid w:val="00051E2A"/>
    <w:rsid w:val="00052D89"/>
    <w:rsid w:val="00053FCB"/>
    <w:rsid w:val="000548E6"/>
    <w:rsid w:val="00055571"/>
    <w:rsid w:val="00056086"/>
    <w:rsid w:val="00056DFB"/>
    <w:rsid w:val="00056F02"/>
    <w:rsid w:val="00057244"/>
    <w:rsid w:val="00062FCD"/>
    <w:rsid w:val="0006499F"/>
    <w:rsid w:val="00065367"/>
    <w:rsid w:val="000665E3"/>
    <w:rsid w:val="00070F6D"/>
    <w:rsid w:val="00071A37"/>
    <w:rsid w:val="00071FCC"/>
    <w:rsid w:val="0007366D"/>
    <w:rsid w:val="00073B0C"/>
    <w:rsid w:val="00073BD0"/>
    <w:rsid w:val="00074EA6"/>
    <w:rsid w:val="00075778"/>
    <w:rsid w:val="00075861"/>
    <w:rsid w:val="00081940"/>
    <w:rsid w:val="00082839"/>
    <w:rsid w:val="00083613"/>
    <w:rsid w:val="00083723"/>
    <w:rsid w:val="00085DEE"/>
    <w:rsid w:val="00087FDA"/>
    <w:rsid w:val="000950C4"/>
    <w:rsid w:val="0009659E"/>
    <w:rsid w:val="0009689E"/>
    <w:rsid w:val="00096D24"/>
    <w:rsid w:val="000A0227"/>
    <w:rsid w:val="000A031E"/>
    <w:rsid w:val="000A0359"/>
    <w:rsid w:val="000A083F"/>
    <w:rsid w:val="000A1627"/>
    <w:rsid w:val="000A1916"/>
    <w:rsid w:val="000A26FE"/>
    <w:rsid w:val="000A3D4A"/>
    <w:rsid w:val="000A40AB"/>
    <w:rsid w:val="000A4413"/>
    <w:rsid w:val="000A521C"/>
    <w:rsid w:val="000B0C9D"/>
    <w:rsid w:val="000B332B"/>
    <w:rsid w:val="000B3363"/>
    <w:rsid w:val="000B4EA8"/>
    <w:rsid w:val="000B5A63"/>
    <w:rsid w:val="000B5F03"/>
    <w:rsid w:val="000C0936"/>
    <w:rsid w:val="000C1116"/>
    <w:rsid w:val="000C1537"/>
    <w:rsid w:val="000C2175"/>
    <w:rsid w:val="000C3F75"/>
    <w:rsid w:val="000C49E1"/>
    <w:rsid w:val="000C580A"/>
    <w:rsid w:val="000C5C28"/>
    <w:rsid w:val="000C5CE7"/>
    <w:rsid w:val="000C5F64"/>
    <w:rsid w:val="000C64D5"/>
    <w:rsid w:val="000C7A92"/>
    <w:rsid w:val="000C7F76"/>
    <w:rsid w:val="000D0004"/>
    <w:rsid w:val="000D1FFD"/>
    <w:rsid w:val="000D2AA1"/>
    <w:rsid w:val="000D3AF4"/>
    <w:rsid w:val="000D3BE9"/>
    <w:rsid w:val="000D54B6"/>
    <w:rsid w:val="000D6317"/>
    <w:rsid w:val="000D6428"/>
    <w:rsid w:val="000E3D54"/>
    <w:rsid w:val="000E784F"/>
    <w:rsid w:val="000E7ECC"/>
    <w:rsid w:val="000F0C9B"/>
    <w:rsid w:val="000F3B7C"/>
    <w:rsid w:val="000F3F33"/>
    <w:rsid w:val="000F4170"/>
    <w:rsid w:val="000F42B1"/>
    <w:rsid w:val="000F499D"/>
    <w:rsid w:val="000F6816"/>
    <w:rsid w:val="00100B7F"/>
    <w:rsid w:val="00101F47"/>
    <w:rsid w:val="00101FF6"/>
    <w:rsid w:val="00102F29"/>
    <w:rsid w:val="001033E8"/>
    <w:rsid w:val="00103A4E"/>
    <w:rsid w:val="00105E7C"/>
    <w:rsid w:val="00106E84"/>
    <w:rsid w:val="00110CDE"/>
    <w:rsid w:val="001125CD"/>
    <w:rsid w:val="0011418A"/>
    <w:rsid w:val="00114451"/>
    <w:rsid w:val="00114B54"/>
    <w:rsid w:val="00114F66"/>
    <w:rsid w:val="00116091"/>
    <w:rsid w:val="00116392"/>
    <w:rsid w:val="00116AEE"/>
    <w:rsid w:val="00117FCF"/>
    <w:rsid w:val="001200C3"/>
    <w:rsid w:val="001207BF"/>
    <w:rsid w:val="0012170A"/>
    <w:rsid w:val="00122FA9"/>
    <w:rsid w:val="00123A73"/>
    <w:rsid w:val="00126EAE"/>
    <w:rsid w:val="0013003E"/>
    <w:rsid w:val="00130452"/>
    <w:rsid w:val="00130572"/>
    <w:rsid w:val="00131BAF"/>
    <w:rsid w:val="00133F22"/>
    <w:rsid w:val="00135545"/>
    <w:rsid w:val="001365AD"/>
    <w:rsid w:val="00136932"/>
    <w:rsid w:val="00136C34"/>
    <w:rsid w:val="0013738C"/>
    <w:rsid w:val="00137626"/>
    <w:rsid w:val="00137E5B"/>
    <w:rsid w:val="001409B5"/>
    <w:rsid w:val="0014166E"/>
    <w:rsid w:val="00141A3E"/>
    <w:rsid w:val="0014299B"/>
    <w:rsid w:val="001437C4"/>
    <w:rsid w:val="00143F88"/>
    <w:rsid w:val="00144189"/>
    <w:rsid w:val="001448CA"/>
    <w:rsid w:val="001456F9"/>
    <w:rsid w:val="00145A31"/>
    <w:rsid w:val="00146E0E"/>
    <w:rsid w:val="00147A64"/>
    <w:rsid w:val="00147B2C"/>
    <w:rsid w:val="00150899"/>
    <w:rsid w:val="00150907"/>
    <w:rsid w:val="0015296F"/>
    <w:rsid w:val="00152C3B"/>
    <w:rsid w:val="00153F2A"/>
    <w:rsid w:val="001540A9"/>
    <w:rsid w:val="00155F66"/>
    <w:rsid w:val="0016085E"/>
    <w:rsid w:val="00160E41"/>
    <w:rsid w:val="00161D21"/>
    <w:rsid w:val="00162B9B"/>
    <w:rsid w:val="00163F50"/>
    <w:rsid w:val="001642ED"/>
    <w:rsid w:val="001646E1"/>
    <w:rsid w:val="00166C94"/>
    <w:rsid w:val="001708D3"/>
    <w:rsid w:val="00170B50"/>
    <w:rsid w:val="00170C0E"/>
    <w:rsid w:val="0017118B"/>
    <w:rsid w:val="001727E1"/>
    <w:rsid w:val="0017308A"/>
    <w:rsid w:val="001736F6"/>
    <w:rsid w:val="00173732"/>
    <w:rsid w:val="001740A2"/>
    <w:rsid w:val="00174AFB"/>
    <w:rsid w:val="0017542E"/>
    <w:rsid w:val="0017594E"/>
    <w:rsid w:val="00175C3D"/>
    <w:rsid w:val="00181CB1"/>
    <w:rsid w:val="00183824"/>
    <w:rsid w:val="00183C01"/>
    <w:rsid w:val="00186DF9"/>
    <w:rsid w:val="00190191"/>
    <w:rsid w:val="00190285"/>
    <w:rsid w:val="00192E61"/>
    <w:rsid w:val="00192ECC"/>
    <w:rsid w:val="00193035"/>
    <w:rsid w:val="001940E9"/>
    <w:rsid w:val="00196902"/>
    <w:rsid w:val="00197550"/>
    <w:rsid w:val="001975BE"/>
    <w:rsid w:val="00197633"/>
    <w:rsid w:val="001A04CE"/>
    <w:rsid w:val="001A0B7E"/>
    <w:rsid w:val="001A0D55"/>
    <w:rsid w:val="001A111F"/>
    <w:rsid w:val="001A173E"/>
    <w:rsid w:val="001A1AD6"/>
    <w:rsid w:val="001A460C"/>
    <w:rsid w:val="001A50C3"/>
    <w:rsid w:val="001A5B22"/>
    <w:rsid w:val="001A5C16"/>
    <w:rsid w:val="001A61A2"/>
    <w:rsid w:val="001A762C"/>
    <w:rsid w:val="001A7937"/>
    <w:rsid w:val="001B0F53"/>
    <w:rsid w:val="001B268A"/>
    <w:rsid w:val="001B4B48"/>
    <w:rsid w:val="001B4F6C"/>
    <w:rsid w:val="001B5BCB"/>
    <w:rsid w:val="001B5E97"/>
    <w:rsid w:val="001B6915"/>
    <w:rsid w:val="001B7430"/>
    <w:rsid w:val="001B7AE9"/>
    <w:rsid w:val="001B7BBD"/>
    <w:rsid w:val="001B7C2C"/>
    <w:rsid w:val="001C0CDC"/>
    <w:rsid w:val="001C175C"/>
    <w:rsid w:val="001C430C"/>
    <w:rsid w:val="001C45FD"/>
    <w:rsid w:val="001C470E"/>
    <w:rsid w:val="001C4A37"/>
    <w:rsid w:val="001C54EE"/>
    <w:rsid w:val="001C7509"/>
    <w:rsid w:val="001C7C1C"/>
    <w:rsid w:val="001D0B20"/>
    <w:rsid w:val="001D0C55"/>
    <w:rsid w:val="001D150C"/>
    <w:rsid w:val="001D1BDF"/>
    <w:rsid w:val="001D28F2"/>
    <w:rsid w:val="001D4429"/>
    <w:rsid w:val="001D5E25"/>
    <w:rsid w:val="001D762D"/>
    <w:rsid w:val="001E01B3"/>
    <w:rsid w:val="001E0A09"/>
    <w:rsid w:val="001E1A47"/>
    <w:rsid w:val="001E59E9"/>
    <w:rsid w:val="001E605F"/>
    <w:rsid w:val="001E65A8"/>
    <w:rsid w:val="001E6778"/>
    <w:rsid w:val="001F0640"/>
    <w:rsid w:val="001F200D"/>
    <w:rsid w:val="001F2237"/>
    <w:rsid w:val="001F24E2"/>
    <w:rsid w:val="001F3205"/>
    <w:rsid w:val="001F3F17"/>
    <w:rsid w:val="001F419D"/>
    <w:rsid w:val="002007D8"/>
    <w:rsid w:val="0020179E"/>
    <w:rsid w:val="0020188F"/>
    <w:rsid w:val="00201EE0"/>
    <w:rsid w:val="00202BE7"/>
    <w:rsid w:val="002049B5"/>
    <w:rsid w:val="00205076"/>
    <w:rsid w:val="002059D3"/>
    <w:rsid w:val="002069B1"/>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271FF"/>
    <w:rsid w:val="0023064E"/>
    <w:rsid w:val="00231B1F"/>
    <w:rsid w:val="00231F18"/>
    <w:rsid w:val="00235AD0"/>
    <w:rsid w:val="00237024"/>
    <w:rsid w:val="0023732C"/>
    <w:rsid w:val="00240B8C"/>
    <w:rsid w:val="002417CC"/>
    <w:rsid w:val="002420F9"/>
    <w:rsid w:val="002436D3"/>
    <w:rsid w:val="00243802"/>
    <w:rsid w:val="0024415E"/>
    <w:rsid w:val="00244519"/>
    <w:rsid w:val="00245F10"/>
    <w:rsid w:val="0024620B"/>
    <w:rsid w:val="0024697E"/>
    <w:rsid w:val="00246EFA"/>
    <w:rsid w:val="002525E6"/>
    <w:rsid w:val="00253FF7"/>
    <w:rsid w:val="00254079"/>
    <w:rsid w:val="00254747"/>
    <w:rsid w:val="002579C0"/>
    <w:rsid w:val="0026099E"/>
    <w:rsid w:val="00264BD1"/>
    <w:rsid w:val="00266B0F"/>
    <w:rsid w:val="002676A8"/>
    <w:rsid w:val="00267FBD"/>
    <w:rsid w:val="002703B9"/>
    <w:rsid w:val="002705F8"/>
    <w:rsid w:val="00270DDD"/>
    <w:rsid w:val="00272FD2"/>
    <w:rsid w:val="0027426C"/>
    <w:rsid w:val="00274B7A"/>
    <w:rsid w:val="002763F7"/>
    <w:rsid w:val="002777A0"/>
    <w:rsid w:val="00277B93"/>
    <w:rsid w:val="00277DCC"/>
    <w:rsid w:val="0028045E"/>
    <w:rsid w:val="002831B9"/>
    <w:rsid w:val="00285CE4"/>
    <w:rsid w:val="00286295"/>
    <w:rsid w:val="00286356"/>
    <w:rsid w:val="00286D83"/>
    <w:rsid w:val="00287735"/>
    <w:rsid w:val="00287A26"/>
    <w:rsid w:val="00291158"/>
    <w:rsid w:val="00292671"/>
    <w:rsid w:val="00293883"/>
    <w:rsid w:val="00293890"/>
    <w:rsid w:val="00293B0F"/>
    <w:rsid w:val="00294A3F"/>
    <w:rsid w:val="00295983"/>
    <w:rsid w:val="002973E9"/>
    <w:rsid w:val="002A16C1"/>
    <w:rsid w:val="002A21CD"/>
    <w:rsid w:val="002A2E34"/>
    <w:rsid w:val="002A39B2"/>
    <w:rsid w:val="002A4A16"/>
    <w:rsid w:val="002A51D8"/>
    <w:rsid w:val="002A76A5"/>
    <w:rsid w:val="002A7DF7"/>
    <w:rsid w:val="002B0515"/>
    <w:rsid w:val="002B0FB7"/>
    <w:rsid w:val="002B15B0"/>
    <w:rsid w:val="002B2AA5"/>
    <w:rsid w:val="002B38C7"/>
    <w:rsid w:val="002B43F9"/>
    <w:rsid w:val="002B63BA"/>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3553"/>
    <w:rsid w:val="002D37FC"/>
    <w:rsid w:val="002D78B3"/>
    <w:rsid w:val="002E0B94"/>
    <w:rsid w:val="002E1F27"/>
    <w:rsid w:val="002E2BEB"/>
    <w:rsid w:val="002E313F"/>
    <w:rsid w:val="002E34AC"/>
    <w:rsid w:val="002E3C21"/>
    <w:rsid w:val="002E4BC8"/>
    <w:rsid w:val="002E5A25"/>
    <w:rsid w:val="002E65CB"/>
    <w:rsid w:val="002E686C"/>
    <w:rsid w:val="002E6C32"/>
    <w:rsid w:val="002E78BE"/>
    <w:rsid w:val="002F1101"/>
    <w:rsid w:val="002F1414"/>
    <w:rsid w:val="002F21AB"/>
    <w:rsid w:val="002F2F99"/>
    <w:rsid w:val="002F3ACA"/>
    <w:rsid w:val="002F3E6F"/>
    <w:rsid w:val="002F433F"/>
    <w:rsid w:val="002F470A"/>
    <w:rsid w:val="002F74A8"/>
    <w:rsid w:val="003008F4"/>
    <w:rsid w:val="00300ADC"/>
    <w:rsid w:val="00303028"/>
    <w:rsid w:val="00303420"/>
    <w:rsid w:val="0030648E"/>
    <w:rsid w:val="00306D6F"/>
    <w:rsid w:val="00307BA4"/>
    <w:rsid w:val="00307E68"/>
    <w:rsid w:val="00310243"/>
    <w:rsid w:val="003113E7"/>
    <w:rsid w:val="00311810"/>
    <w:rsid w:val="00312695"/>
    <w:rsid w:val="00313281"/>
    <w:rsid w:val="00313337"/>
    <w:rsid w:val="003138D4"/>
    <w:rsid w:val="00313E6C"/>
    <w:rsid w:val="00314CD6"/>
    <w:rsid w:val="0031527B"/>
    <w:rsid w:val="00315801"/>
    <w:rsid w:val="0031695B"/>
    <w:rsid w:val="00317363"/>
    <w:rsid w:val="0032031D"/>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5C13"/>
    <w:rsid w:val="003361E7"/>
    <w:rsid w:val="00336AE5"/>
    <w:rsid w:val="00337999"/>
    <w:rsid w:val="00337BF0"/>
    <w:rsid w:val="003403EE"/>
    <w:rsid w:val="00341624"/>
    <w:rsid w:val="0034187C"/>
    <w:rsid w:val="00341FA0"/>
    <w:rsid w:val="00346B67"/>
    <w:rsid w:val="003470D4"/>
    <w:rsid w:val="00350DCB"/>
    <w:rsid w:val="003511CF"/>
    <w:rsid w:val="00351E73"/>
    <w:rsid w:val="0035288F"/>
    <w:rsid w:val="003531F5"/>
    <w:rsid w:val="0035598E"/>
    <w:rsid w:val="00360A53"/>
    <w:rsid w:val="00361021"/>
    <w:rsid w:val="003621D6"/>
    <w:rsid w:val="00363E7C"/>
    <w:rsid w:val="00365C86"/>
    <w:rsid w:val="00370680"/>
    <w:rsid w:val="00370748"/>
    <w:rsid w:val="0037269E"/>
    <w:rsid w:val="0037360B"/>
    <w:rsid w:val="00373C0E"/>
    <w:rsid w:val="00373EAC"/>
    <w:rsid w:val="003747BD"/>
    <w:rsid w:val="00375093"/>
    <w:rsid w:val="00375526"/>
    <w:rsid w:val="0037612A"/>
    <w:rsid w:val="00376513"/>
    <w:rsid w:val="00377670"/>
    <w:rsid w:val="003811D4"/>
    <w:rsid w:val="00381BFE"/>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0DA6"/>
    <w:rsid w:val="003A136D"/>
    <w:rsid w:val="003A221E"/>
    <w:rsid w:val="003A4A4D"/>
    <w:rsid w:val="003A63F9"/>
    <w:rsid w:val="003A71FF"/>
    <w:rsid w:val="003B0A25"/>
    <w:rsid w:val="003B767B"/>
    <w:rsid w:val="003C0205"/>
    <w:rsid w:val="003C03D3"/>
    <w:rsid w:val="003C0992"/>
    <w:rsid w:val="003C0C71"/>
    <w:rsid w:val="003C1678"/>
    <w:rsid w:val="003C1FCA"/>
    <w:rsid w:val="003C2A72"/>
    <w:rsid w:val="003C495A"/>
    <w:rsid w:val="003C4A5A"/>
    <w:rsid w:val="003C513C"/>
    <w:rsid w:val="003C7032"/>
    <w:rsid w:val="003C7BF7"/>
    <w:rsid w:val="003D0039"/>
    <w:rsid w:val="003D0EC4"/>
    <w:rsid w:val="003D175E"/>
    <w:rsid w:val="003D1B4A"/>
    <w:rsid w:val="003D1D69"/>
    <w:rsid w:val="003D61CB"/>
    <w:rsid w:val="003D7074"/>
    <w:rsid w:val="003E051B"/>
    <w:rsid w:val="003E0623"/>
    <w:rsid w:val="003E074D"/>
    <w:rsid w:val="003E13CC"/>
    <w:rsid w:val="003E23EB"/>
    <w:rsid w:val="003E2D87"/>
    <w:rsid w:val="003E4AF5"/>
    <w:rsid w:val="003E61FD"/>
    <w:rsid w:val="003E6BA7"/>
    <w:rsid w:val="003E6C2E"/>
    <w:rsid w:val="003E795C"/>
    <w:rsid w:val="003E7DDC"/>
    <w:rsid w:val="003F0559"/>
    <w:rsid w:val="003F1484"/>
    <w:rsid w:val="003F1E73"/>
    <w:rsid w:val="003F22B4"/>
    <w:rsid w:val="003F3291"/>
    <w:rsid w:val="003F49D6"/>
    <w:rsid w:val="003F59ED"/>
    <w:rsid w:val="003F6472"/>
    <w:rsid w:val="003F6D73"/>
    <w:rsid w:val="0040040F"/>
    <w:rsid w:val="004013E8"/>
    <w:rsid w:val="00401AAE"/>
    <w:rsid w:val="00401AE5"/>
    <w:rsid w:val="00401B83"/>
    <w:rsid w:val="004020FD"/>
    <w:rsid w:val="004025F4"/>
    <w:rsid w:val="00402770"/>
    <w:rsid w:val="004068EC"/>
    <w:rsid w:val="0041064E"/>
    <w:rsid w:val="00411CFF"/>
    <w:rsid w:val="00411DAF"/>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D4D"/>
    <w:rsid w:val="00426925"/>
    <w:rsid w:val="00427D15"/>
    <w:rsid w:val="004301C1"/>
    <w:rsid w:val="00431D67"/>
    <w:rsid w:val="004328F9"/>
    <w:rsid w:val="0043338D"/>
    <w:rsid w:val="00434154"/>
    <w:rsid w:val="00434E37"/>
    <w:rsid w:val="00435D57"/>
    <w:rsid w:val="00436BF1"/>
    <w:rsid w:val="00441CB4"/>
    <w:rsid w:val="00443A5C"/>
    <w:rsid w:val="00443F0A"/>
    <w:rsid w:val="00443F6A"/>
    <w:rsid w:val="004448DB"/>
    <w:rsid w:val="00445453"/>
    <w:rsid w:val="00447249"/>
    <w:rsid w:val="00452278"/>
    <w:rsid w:val="0045304D"/>
    <w:rsid w:val="00453802"/>
    <w:rsid w:val="0045514F"/>
    <w:rsid w:val="004566BB"/>
    <w:rsid w:val="00456BD3"/>
    <w:rsid w:val="00456D73"/>
    <w:rsid w:val="004605AD"/>
    <w:rsid w:val="0046191E"/>
    <w:rsid w:val="0046308F"/>
    <w:rsid w:val="0046313D"/>
    <w:rsid w:val="00463F9F"/>
    <w:rsid w:val="004649A5"/>
    <w:rsid w:val="00465A5E"/>
    <w:rsid w:val="00466480"/>
    <w:rsid w:val="004670CA"/>
    <w:rsid w:val="004701C3"/>
    <w:rsid w:val="004704D8"/>
    <w:rsid w:val="00472105"/>
    <w:rsid w:val="00472764"/>
    <w:rsid w:val="004727AC"/>
    <w:rsid w:val="00472E4C"/>
    <w:rsid w:val="0047408E"/>
    <w:rsid w:val="00474EFF"/>
    <w:rsid w:val="0047555E"/>
    <w:rsid w:val="00475C2A"/>
    <w:rsid w:val="00476746"/>
    <w:rsid w:val="004776A9"/>
    <w:rsid w:val="00480BB2"/>
    <w:rsid w:val="0048110C"/>
    <w:rsid w:val="004824AC"/>
    <w:rsid w:val="004837BC"/>
    <w:rsid w:val="00483D8F"/>
    <w:rsid w:val="004841FD"/>
    <w:rsid w:val="004854D7"/>
    <w:rsid w:val="004866CB"/>
    <w:rsid w:val="00486B79"/>
    <w:rsid w:val="004901E3"/>
    <w:rsid w:val="0049088A"/>
    <w:rsid w:val="00491F5D"/>
    <w:rsid w:val="00492ECE"/>
    <w:rsid w:val="0049305F"/>
    <w:rsid w:val="0049329F"/>
    <w:rsid w:val="00494776"/>
    <w:rsid w:val="00496D75"/>
    <w:rsid w:val="004A0D52"/>
    <w:rsid w:val="004A1C70"/>
    <w:rsid w:val="004A1C90"/>
    <w:rsid w:val="004A2F5E"/>
    <w:rsid w:val="004A659A"/>
    <w:rsid w:val="004A7E57"/>
    <w:rsid w:val="004B0319"/>
    <w:rsid w:val="004B189A"/>
    <w:rsid w:val="004B195C"/>
    <w:rsid w:val="004B1F4B"/>
    <w:rsid w:val="004B2346"/>
    <w:rsid w:val="004B2401"/>
    <w:rsid w:val="004B2F85"/>
    <w:rsid w:val="004B3FEE"/>
    <w:rsid w:val="004B651C"/>
    <w:rsid w:val="004C05CB"/>
    <w:rsid w:val="004C08EF"/>
    <w:rsid w:val="004C0CD2"/>
    <w:rsid w:val="004C1867"/>
    <w:rsid w:val="004C38CB"/>
    <w:rsid w:val="004C52BE"/>
    <w:rsid w:val="004C681C"/>
    <w:rsid w:val="004C7D2D"/>
    <w:rsid w:val="004D086F"/>
    <w:rsid w:val="004D15B8"/>
    <w:rsid w:val="004D21E2"/>
    <w:rsid w:val="004D2791"/>
    <w:rsid w:val="004D2E84"/>
    <w:rsid w:val="004D32AE"/>
    <w:rsid w:val="004D357F"/>
    <w:rsid w:val="004D3617"/>
    <w:rsid w:val="004D37A1"/>
    <w:rsid w:val="004D475C"/>
    <w:rsid w:val="004D5AD0"/>
    <w:rsid w:val="004D784D"/>
    <w:rsid w:val="004E04A7"/>
    <w:rsid w:val="004E04CE"/>
    <w:rsid w:val="004E12E7"/>
    <w:rsid w:val="004E1F46"/>
    <w:rsid w:val="004E262D"/>
    <w:rsid w:val="004E4362"/>
    <w:rsid w:val="004E4674"/>
    <w:rsid w:val="004E4783"/>
    <w:rsid w:val="004E4D2A"/>
    <w:rsid w:val="004E630A"/>
    <w:rsid w:val="004E7678"/>
    <w:rsid w:val="004F0D89"/>
    <w:rsid w:val="004F1AFA"/>
    <w:rsid w:val="004F21E5"/>
    <w:rsid w:val="004F2212"/>
    <w:rsid w:val="004F2232"/>
    <w:rsid w:val="004F2881"/>
    <w:rsid w:val="004F44C5"/>
    <w:rsid w:val="004F6069"/>
    <w:rsid w:val="00500584"/>
    <w:rsid w:val="00501303"/>
    <w:rsid w:val="00501E1B"/>
    <w:rsid w:val="0050203E"/>
    <w:rsid w:val="005026F7"/>
    <w:rsid w:val="0050283E"/>
    <w:rsid w:val="005036F7"/>
    <w:rsid w:val="00504C14"/>
    <w:rsid w:val="00505FD7"/>
    <w:rsid w:val="00506E06"/>
    <w:rsid w:val="00506F32"/>
    <w:rsid w:val="00512C8B"/>
    <w:rsid w:val="00513D22"/>
    <w:rsid w:val="00514C7A"/>
    <w:rsid w:val="00520FAB"/>
    <w:rsid w:val="00522E5C"/>
    <w:rsid w:val="00523021"/>
    <w:rsid w:val="00524C9B"/>
    <w:rsid w:val="00524D77"/>
    <w:rsid w:val="00527158"/>
    <w:rsid w:val="00527B92"/>
    <w:rsid w:val="00527C56"/>
    <w:rsid w:val="00531206"/>
    <w:rsid w:val="00531E56"/>
    <w:rsid w:val="0053212F"/>
    <w:rsid w:val="005322D9"/>
    <w:rsid w:val="005338FC"/>
    <w:rsid w:val="00536E77"/>
    <w:rsid w:val="005376B2"/>
    <w:rsid w:val="0054066A"/>
    <w:rsid w:val="00540A90"/>
    <w:rsid w:val="00541DB9"/>
    <w:rsid w:val="0054312B"/>
    <w:rsid w:val="00544D5E"/>
    <w:rsid w:val="00545EB1"/>
    <w:rsid w:val="00546F10"/>
    <w:rsid w:val="0054798E"/>
    <w:rsid w:val="005519B7"/>
    <w:rsid w:val="0055209F"/>
    <w:rsid w:val="00552344"/>
    <w:rsid w:val="00552AD6"/>
    <w:rsid w:val="00556D68"/>
    <w:rsid w:val="0055718E"/>
    <w:rsid w:val="00561EE5"/>
    <w:rsid w:val="00562004"/>
    <w:rsid w:val="00562DAE"/>
    <w:rsid w:val="00562F03"/>
    <w:rsid w:val="005630CB"/>
    <w:rsid w:val="00564092"/>
    <w:rsid w:val="00564848"/>
    <w:rsid w:val="00565DC0"/>
    <w:rsid w:val="00572DEF"/>
    <w:rsid w:val="005752B2"/>
    <w:rsid w:val="00575585"/>
    <w:rsid w:val="00576439"/>
    <w:rsid w:val="00576C80"/>
    <w:rsid w:val="00577542"/>
    <w:rsid w:val="00577FF1"/>
    <w:rsid w:val="005811A9"/>
    <w:rsid w:val="00581B09"/>
    <w:rsid w:val="00582D0E"/>
    <w:rsid w:val="0058361D"/>
    <w:rsid w:val="005861F6"/>
    <w:rsid w:val="005865AA"/>
    <w:rsid w:val="0058680A"/>
    <w:rsid w:val="00590332"/>
    <w:rsid w:val="00590CCD"/>
    <w:rsid w:val="0059403A"/>
    <w:rsid w:val="00595264"/>
    <w:rsid w:val="00595BFA"/>
    <w:rsid w:val="00595CA2"/>
    <w:rsid w:val="005969D0"/>
    <w:rsid w:val="005A05D3"/>
    <w:rsid w:val="005A160F"/>
    <w:rsid w:val="005A2E5B"/>
    <w:rsid w:val="005A2F3D"/>
    <w:rsid w:val="005A3FBE"/>
    <w:rsid w:val="005A57A8"/>
    <w:rsid w:val="005A5DEE"/>
    <w:rsid w:val="005A759D"/>
    <w:rsid w:val="005B008A"/>
    <w:rsid w:val="005B1E07"/>
    <w:rsid w:val="005B46E9"/>
    <w:rsid w:val="005B54A7"/>
    <w:rsid w:val="005B5EDF"/>
    <w:rsid w:val="005B661D"/>
    <w:rsid w:val="005B663B"/>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3BD"/>
    <w:rsid w:val="005D591C"/>
    <w:rsid w:val="005D5D98"/>
    <w:rsid w:val="005D6A9B"/>
    <w:rsid w:val="005D6BE8"/>
    <w:rsid w:val="005E09E7"/>
    <w:rsid w:val="005E0AA3"/>
    <w:rsid w:val="005E2C5C"/>
    <w:rsid w:val="005E2DE6"/>
    <w:rsid w:val="005E5858"/>
    <w:rsid w:val="005E6FFE"/>
    <w:rsid w:val="005F022D"/>
    <w:rsid w:val="005F107B"/>
    <w:rsid w:val="005F140B"/>
    <w:rsid w:val="005F1CE9"/>
    <w:rsid w:val="005F28E3"/>
    <w:rsid w:val="005F3163"/>
    <w:rsid w:val="005F3D90"/>
    <w:rsid w:val="005F5897"/>
    <w:rsid w:val="005F6607"/>
    <w:rsid w:val="00600160"/>
    <w:rsid w:val="00602B20"/>
    <w:rsid w:val="00605F9E"/>
    <w:rsid w:val="00607486"/>
    <w:rsid w:val="00607C1C"/>
    <w:rsid w:val="00610B27"/>
    <w:rsid w:val="00610BAD"/>
    <w:rsid w:val="00610E91"/>
    <w:rsid w:val="0061222D"/>
    <w:rsid w:val="00612333"/>
    <w:rsid w:val="00613A2B"/>
    <w:rsid w:val="006158E9"/>
    <w:rsid w:val="006169DD"/>
    <w:rsid w:val="00617F42"/>
    <w:rsid w:val="0062040E"/>
    <w:rsid w:val="0062126C"/>
    <w:rsid w:val="006241F6"/>
    <w:rsid w:val="00624205"/>
    <w:rsid w:val="00624786"/>
    <w:rsid w:val="00624B5A"/>
    <w:rsid w:val="00625D29"/>
    <w:rsid w:val="00627D1E"/>
    <w:rsid w:val="006306A6"/>
    <w:rsid w:val="006318F5"/>
    <w:rsid w:val="006342B4"/>
    <w:rsid w:val="00634837"/>
    <w:rsid w:val="006370F0"/>
    <w:rsid w:val="006400FB"/>
    <w:rsid w:val="00640906"/>
    <w:rsid w:val="00640A32"/>
    <w:rsid w:val="006415CA"/>
    <w:rsid w:val="00641907"/>
    <w:rsid w:val="006463D1"/>
    <w:rsid w:val="00646415"/>
    <w:rsid w:val="00646436"/>
    <w:rsid w:val="006515C6"/>
    <w:rsid w:val="00651B39"/>
    <w:rsid w:val="00653445"/>
    <w:rsid w:val="006546D2"/>
    <w:rsid w:val="006552CF"/>
    <w:rsid w:val="00655C14"/>
    <w:rsid w:val="0065740A"/>
    <w:rsid w:val="00657BED"/>
    <w:rsid w:val="0066013F"/>
    <w:rsid w:val="00660F4C"/>
    <w:rsid w:val="00661158"/>
    <w:rsid w:val="0066129F"/>
    <w:rsid w:val="00661A57"/>
    <w:rsid w:val="00663380"/>
    <w:rsid w:val="00663D7B"/>
    <w:rsid w:val="00663DCF"/>
    <w:rsid w:val="0066440A"/>
    <w:rsid w:val="00664CF7"/>
    <w:rsid w:val="00667331"/>
    <w:rsid w:val="00670A02"/>
    <w:rsid w:val="00671243"/>
    <w:rsid w:val="00672349"/>
    <w:rsid w:val="00672781"/>
    <w:rsid w:val="00674853"/>
    <w:rsid w:val="00677BCF"/>
    <w:rsid w:val="0068010C"/>
    <w:rsid w:val="006806B3"/>
    <w:rsid w:val="00681676"/>
    <w:rsid w:val="00681A6A"/>
    <w:rsid w:val="00684A8A"/>
    <w:rsid w:val="0068501E"/>
    <w:rsid w:val="0068537B"/>
    <w:rsid w:val="00685534"/>
    <w:rsid w:val="00685D70"/>
    <w:rsid w:val="006867BE"/>
    <w:rsid w:val="006876AE"/>
    <w:rsid w:val="00687CEB"/>
    <w:rsid w:val="00690449"/>
    <w:rsid w:val="00690940"/>
    <w:rsid w:val="00692358"/>
    <w:rsid w:val="00692AD6"/>
    <w:rsid w:val="00693560"/>
    <w:rsid w:val="00693A3A"/>
    <w:rsid w:val="0069420C"/>
    <w:rsid w:val="00695C79"/>
    <w:rsid w:val="00696C01"/>
    <w:rsid w:val="006A1BBE"/>
    <w:rsid w:val="006A2060"/>
    <w:rsid w:val="006A2E2D"/>
    <w:rsid w:val="006A40C0"/>
    <w:rsid w:val="006A4122"/>
    <w:rsid w:val="006A4A26"/>
    <w:rsid w:val="006A61C5"/>
    <w:rsid w:val="006B056D"/>
    <w:rsid w:val="006B0A23"/>
    <w:rsid w:val="006B1293"/>
    <w:rsid w:val="006B165C"/>
    <w:rsid w:val="006B16A7"/>
    <w:rsid w:val="006B2864"/>
    <w:rsid w:val="006B2B0C"/>
    <w:rsid w:val="006B3635"/>
    <w:rsid w:val="006B3B41"/>
    <w:rsid w:val="006B44B4"/>
    <w:rsid w:val="006B479A"/>
    <w:rsid w:val="006B5E66"/>
    <w:rsid w:val="006B7C35"/>
    <w:rsid w:val="006C12E3"/>
    <w:rsid w:val="006C15D7"/>
    <w:rsid w:val="006C1B12"/>
    <w:rsid w:val="006C1FF8"/>
    <w:rsid w:val="006C47C4"/>
    <w:rsid w:val="006C4B70"/>
    <w:rsid w:val="006C4CC9"/>
    <w:rsid w:val="006C623B"/>
    <w:rsid w:val="006D0C76"/>
    <w:rsid w:val="006D172D"/>
    <w:rsid w:val="006D39BD"/>
    <w:rsid w:val="006D426E"/>
    <w:rsid w:val="006D5418"/>
    <w:rsid w:val="006D6106"/>
    <w:rsid w:val="006D6345"/>
    <w:rsid w:val="006E05E6"/>
    <w:rsid w:val="006E27F5"/>
    <w:rsid w:val="006E30CB"/>
    <w:rsid w:val="006E3DC5"/>
    <w:rsid w:val="006F17FA"/>
    <w:rsid w:val="006F3F74"/>
    <w:rsid w:val="006F41BE"/>
    <w:rsid w:val="006F6504"/>
    <w:rsid w:val="006F70C2"/>
    <w:rsid w:val="006F7373"/>
    <w:rsid w:val="00700288"/>
    <w:rsid w:val="00700858"/>
    <w:rsid w:val="00700C6C"/>
    <w:rsid w:val="00700F9C"/>
    <w:rsid w:val="007010BD"/>
    <w:rsid w:val="00701D9D"/>
    <w:rsid w:val="007021F9"/>
    <w:rsid w:val="00703589"/>
    <w:rsid w:val="00703AE1"/>
    <w:rsid w:val="00704142"/>
    <w:rsid w:val="007052C3"/>
    <w:rsid w:val="007078AF"/>
    <w:rsid w:val="00710850"/>
    <w:rsid w:val="0071187A"/>
    <w:rsid w:val="00711DC8"/>
    <w:rsid w:val="00712F23"/>
    <w:rsid w:val="00713F89"/>
    <w:rsid w:val="00713FAF"/>
    <w:rsid w:val="00714D05"/>
    <w:rsid w:val="007151A4"/>
    <w:rsid w:val="007153AA"/>
    <w:rsid w:val="007208C0"/>
    <w:rsid w:val="00720DDF"/>
    <w:rsid w:val="00720F62"/>
    <w:rsid w:val="00721B39"/>
    <w:rsid w:val="00722DD6"/>
    <w:rsid w:val="00723122"/>
    <w:rsid w:val="00724F8D"/>
    <w:rsid w:val="007250D6"/>
    <w:rsid w:val="00725777"/>
    <w:rsid w:val="0072577B"/>
    <w:rsid w:val="00725D2D"/>
    <w:rsid w:val="00725FA4"/>
    <w:rsid w:val="007270B9"/>
    <w:rsid w:val="00727BEC"/>
    <w:rsid w:val="00730DD5"/>
    <w:rsid w:val="0073342B"/>
    <w:rsid w:val="00734EC4"/>
    <w:rsid w:val="007351A4"/>
    <w:rsid w:val="00737C01"/>
    <w:rsid w:val="00740368"/>
    <w:rsid w:val="0074119A"/>
    <w:rsid w:val="0074128B"/>
    <w:rsid w:val="007420B5"/>
    <w:rsid w:val="007422E1"/>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5998"/>
    <w:rsid w:val="00766278"/>
    <w:rsid w:val="007672C6"/>
    <w:rsid w:val="0077005B"/>
    <w:rsid w:val="00771F63"/>
    <w:rsid w:val="007739A0"/>
    <w:rsid w:val="00774C5B"/>
    <w:rsid w:val="00774CF3"/>
    <w:rsid w:val="0078057B"/>
    <w:rsid w:val="00782238"/>
    <w:rsid w:val="007822F5"/>
    <w:rsid w:val="00783B45"/>
    <w:rsid w:val="00783BF3"/>
    <w:rsid w:val="00783EB9"/>
    <w:rsid w:val="00784E57"/>
    <w:rsid w:val="00785999"/>
    <w:rsid w:val="00785C73"/>
    <w:rsid w:val="00786AD2"/>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80D"/>
    <w:rsid w:val="007A710B"/>
    <w:rsid w:val="007B174B"/>
    <w:rsid w:val="007B3610"/>
    <w:rsid w:val="007B4064"/>
    <w:rsid w:val="007B4125"/>
    <w:rsid w:val="007B4908"/>
    <w:rsid w:val="007B59AD"/>
    <w:rsid w:val="007B6207"/>
    <w:rsid w:val="007B7802"/>
    <w:rsid w:val="007C1377"/>
    <w:rsid w:val="007C1647"/>
    <w:rsid w:val="007C2371"/>
    <w:rsid w:val="007C26DB"/>
    <w:rsid w:val="007C37D7"/>
    <w:rsid w:val="007C397A"/>
    <w:rsid w:val="007C3B93"/>
    <w:rsid w:val="007C3C07"/>
    <w:rsid w:val="007C4206"/>
    <w:rsid w:val="007C66C0"/>
    <w:rsid w:val="007C69CF"/>
    <w:rsid w:val="007C6C96"/>
    <w:rsid w:val="007C78D2"/>
    <w:rsid w:val="007D0412"/>
    <w:rsid w:val="007D253B"/>
    <w:rsid w:val="007D34BC"/>
    <w:rsid w:val="007D426C"/>
    <w:rsid w:val="007D5CC8"/>
    <w:rsid w:val="007D6C8D"/>
    <w:rsid w:val="007D71C1"/>
    <w:rsid w:val="007D723A"/>
    <w:rsid w:val="007E0A5D"/>
    <w:rsid w:val="007E1429"/>
    <w:rsid w:val="007E14F8"/>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5DC0"/>
    <w:rsid w:val="007F7686"/>
    <w:rsid w:val="00801CAA"/>
    <w:rsid w:val="00802EC4"/>
    <w:rsid w:val="00803733"/>
    <w:rsid w:val="00804A6E"/>
    <w:rsid w:val="00805C46"/>
    <w:rsid w:val="008068AA"/>
    <w:rsid w:val="00806EDC"/>
    <w:rsid w:val="008071DF"/>
    <w:rsid w:val="008107E6"/>
    <w:rsid w:val="008109FA"/>
    <w:rsid w:val="00811490"/>
    <w:rsid w:val="00812C03"/>
    <w:rsid w:val="00813984"/>
    <w:rsid w:val="008140B0"/>
    <w:rsid w:val="00814577"/>
    <w:rsid w:val="008146A3"/>
    <w:rsid w:val="00814C55"/>
    <w:rsid w:val="00815A39"/>
    <w:rsid w:val="00816062"/>
    <w:rsid w:val="00817344"/>
    <w:rsid w:val="00817499"/>
    <w:rsid w:val="00817FB6"/>
    <w:rsid w:val="00820897"/>
    <w:rsid w:val="008239A2"/>
    <w:rsid w:val="00823A79"/>
    <w:rsid w:val="00823AE6"/>
    <w:rsid w:val="0082712B"/>
    <w:rsid w:val="00827D2A"/>
    <w:rsid w:val="00827E48"/>
    <w:rsid w:val="00830F98"/>
    <w:rsid w:val="0083160B"/>
    <w:rsid w:val="00832CE4"/>
    <w:rsid w:val="0083318F"/>
    <w:rsid w:val="00833F9D"/>
    <w:rsid w:val="0083462D"/>
    <w:rsid w:val="0083466A"/>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1A3E"/>
    <w:rsid w:val="0085259F"/>
    <w:rsid w:val="00852B92"/>
    <w:rsid w:val="0085328A"/>
    <w:rsid w:val="0085389C"/>
    <w:rsid w:val="00855410"/>
    <w:rsid w:val="00855AE1"/>
    <w:rsid w:val="00855F00"/>
    <w:rsid w:val="008577D4"/>
    <w:rsid w:val="00857D8D"/>
    <w:rsid w:val="00860BD3"/>
    <w:rsid w:val="0086103D"/>
    <w:rsid w:val="00861DA7"/>
    <w:rsid w:val="00862503"/>
    <w:rsid w:val="008631C0"/>
    <w:rsid w:val="00863A36"/>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3D0"/>
    <w:rsid w:val="008768DE"/>
    <w:rsid w:val="008771BB"/>
    <w:rsid w:val="0087752B"/>
    <w:rsid w:val="00877BE2"/>
    <w:rsid w:val="008809BE"/>
    <w:rsid w:val="00880FBD"/>
    <w:rsid w:val="008815B4"/>
    <w:rsid w:val="008821EB"/>
    <w:rsid w:val="00882E67"/>
    <w:rsid w:val="00882EC3"/>
    <w:rsid w:val="00882F5A"/>
    <w:rsid w:val="00883040"/>
    <w:rsid w:val="0088378C"/>
    <w:rsid w:val="008854FA"/>
    <w:rsid w:val="00885A08"/>
    <w:rsid w:val="008860AF"/>
    <w:rsid w:val="0088674B"/>
    <w:rsid w:val="008908D6"/>
    <w:rsid w:val="0089128E"/>
    <w:rsid w:val="008924F7"/>
    <w:rsid w:val="008942B0"/>
    <w:rsid w:val="008947A0"/>
    <w:rsid w:val="008A05F0"/>
    <w:rsid w:val="008A0B55"/>
    <w:rsid w:val="008A0D1E"/>
    <w:rsid w:val="008A137D"/>
    <w:rsid w:val="008A19FC"/>
    <w:rsid w:val="008A1D06"/>
    <w:rsid w:val="008A1FFD"/>
    <w:rsid w:val="008A2E7F"/>
    <w:rsid w:val="008A36D5"/>
    <w:rsid w:val="008A3B76"/>
    <w:rsid w:val="008A779E"/>
    <w:rsid w:val="008A7CE5"/>
    <w:rsid w:val="008B0CBD"/>
    <w:rsid w:val="008B0CC9"/>
    <w:rsid w:val="008B0F44"/>
    <w:rsid w:val="008B3A64"/>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3AB"/>
    <w:rsid w:val="008D381B"/>
    <w:rsid w:val="008D5D41"/>
    <w:rsid w:val="008D6511"/>
    <w:rsid w:val="008D6EF5"/>
    <w:rsid w:val="008E094F"/>
    <w:rsid w:val="008E0D03"/>
    <w:rsid w:val="008E0EC1"/>
    <w:rsid w:val="008E1F16"/>
    <w:rsid w:val="008E218C"/>
    <w:rsid w:val="008E2F1F"/>
    <w:rsid w:val="008E3858"/>
    <w:rsid w:val="008E41B8"/>
    <w:rsid w:val="008E4D5F"/>
    <w:rsid w:val="008F027A"/>
    <w:rsid w:val="008F07CD"/>
    <w:rsid w:val="008F16CE"/>
    <w:rsid w:val="008F251D"/>
    <w:rsid w:val="008F2ADE"/>
    <w:rsid w:val="008F348C"/>
    <w:rsid w:val="008F34F2"/>
    <w:rsid w:val="008F4012"/>
    <w:rsid w:val="008F58B7"/>
    <w:rsid w:val="008F5CC7"/>
    <w:rsid w:val="008F6289"/>
    <w:rsid w:val="008F780E"/>
    <w:rsid w:val="00900132"/>
    <w:rsid w:val="009012D3"/>
    <w:rsid w:val="0090311D"/>
    <w:rsid w:val="00904889"/>
    <w:rsid w:val="0090504E"/>
    <w:rsid w:val="00905B86"/>
    <w:rsid w:val="009063D8"/>
    <w:rsid w:val="00906CFA"/>
    <w:rsid w:val="009071FC"/>
    <w:rsid w:val="009108C2"/>
    <w:rsid w:val="00910B9D"/>
    <w:rsid w:val="00910DCA"/>
    <w:rsid w:val="00911999"/>
    <w:rsid w:val="0091287B"/>
    <w:rsid w:val="00915107"/>
    <w:rsid w:val="0091554D"/>
    <w:rsid w:val="00916035"/>
    <w:rsid w:val="00916834"/>
    <w:rsid w:val="00920565"/>
    <w:rsid w:val="009208CD"/>
    <w:rsid w:val="00920FE4"/>
    <w:rsid w:val="00921211"/>
    <w:rsid w:val="00922C2B"/>
    <w:rsid w:val="00923245"/>
    <w:rsid w:val="009245DB"/>
    <w:rsid w:val="00926946"/>
    <w:rsid w:val="009271A8"/>
    <w:rsid w:val="00935518"/>
    <w:rsid w:val="00935881"/>
    <w:rsid w:val="00935BE0"/>
    <w:rsid w:val="00936675"/>
    <w:rsid w:val="009375D8"/>
    <w:rsid w:val="009375F2"/>
    <w:rsid w:val="00937AF2"/>
    <w:rsid w:val="00937C4C"/>
    <w:rsid w:val="00940BAC"/>
    <w:rsid w:val="00941315"/>
    <w:rsid w:val="009427F6"/>
    <w:rsid w:val="009434F0"/>
    <w:rsid w:val="00946E44"/>
    <w:rsid w:val="00946F4D"/>
    <w:rsid w:val="0094700E"/>
    <w:rsid w:val="009510F5"/>
    <w:rsid w:val="009517C0"/>
    <w:rsid w:val="00951E4D"/>
    <w:rsid w:val="00953F5C"/>
    <w:rsid w:val="0095664D"/>
    <w:rsid w:val="00956BA5"/>
    <w:rsid w:val="00957D25"/>
    <w:rsid w:val="00960582"/>
    <w:rsid w:val="00962AC9"/>
    <w:rsid w:val="00963065"/>
    <w:rsid w:val="009634E3"/>
    <w:rsid w:val="00966B42"/>
    <w:rsid w:val="00966DC1"/>
    <w:rsid w:val="00967CA8"/>
    <w:rsid w:val="00967FA3"/>
    <w:rsid w:val="00970848"/>
    <w:rsid w:val="00970D3C"/>
    <w:rsid w:val="0097207C"/>
    <w:rsid w:val="00972AAC"/>
    <w:rsid w:val="00972DFF"/>
    <w:rsid w:val="009735D8"/>
    <w:rsid w:val="009743F6"/>
    <w:rsid w:val="009765DB"/>
    <w:rsid w:val="00983C01"/>
    <w:rsid w:val="0098465E"/>
    <w:rsid w:val="0098478E"/>
    <w:rsid w:val="00985854"/>
    <w:rsid w:val="009868A6"/>
    <w:rsid w:val="00986A39"/>
    <w:rsid w:val="00986C46"/>
    <w:rsid w:val="00987953"/>
    <w:rsid w:val="0099013F"/>
    <w:rsid w:val="009926BD"/>
    <w:rsid w:val="0099295A"/>
    <w:rsid w:val="009937E4"/>
    <w:rsid w:val="00993ADA"/>
    <w:rsid w:val="00994315"/>
    <w:rsid w:val="00994B4F"/>
    <w:rsid w:val="009A0D5E"/>
    <w:rsid w:val="009A28BF"/>
    <w:rsid w:val="009A3199"/>
    <w:rsid w:val="009A34C4"/>
    <w:rsid w:val="009A4B5B"/>
    <w:rsid w:val="009A4BB9"/>
    <w:rsid w:val="009A614A"/>
    <w:rsid w:val="009B0424"/>
    <w:rsid w:val="009B0EB7"/>
    <w:rsid w:val="009B1FC3"/>
    <w:rsid w:val="009B5779"/>
    <w:rsid w:val="009B5BC3"/>
    <w:rsid w:val="009B5EB3"/>
    <w:rsid w:val="009B63FB"/>
    <w:rsid w:val="009B6A48"/>
    <w:rsid w:val="009C3DFF"/>
    <w:rsid w:val="009C40CE"/>
    <w:rsid w:val="009C4143"/>
    <w:rsid w:val="009C485D"/>
    <w:rsid w:val="009C5CBD"/>
    <w:rsid w:val="009C6819"/>
    <w:rsid w:val="009C6839"/>
    <w:rsid w:val="009C6C67"/>
    <w:rsid w:val="009C6F7C"/>
    <w:rsid w:val="009C7881"/>
    <w:rsid w:val="009C7A50"/>
    <w:rsid w:val="009C7B27"/>
    <w:rsid w:val="009D0301"/>
    <w:rsid w:val="009D0BC0"/>
    <w:rsid w:val="009D42C7"/>
    <w:rsid w:val="009D4F15"/>
    <w:rsid w:val="009D591D"/>
    <w:rsid w:val="009D5D48"/>
    <w:rsid w:val="009D71A6"/>
    <w:rsid w:val="009E0CF2"/>
    <w:rsid w:val="009E1333"/>
    <w:rsid w:val="009E1683"/>
    <w:rsid w:val="009E176A"/>
    <w:rsid w:val="009E1D69"/>
    <w:rsid w:val="009E2C2F"/>
    <w:rsid w:val="009E3402"/>
    <w:rsid w:val="009E7425"/>
    <w:rsid w:val="009E75E2"/>
    <w:rsid w:val="009F0E69"/>
    <w:rsid w:val="009F2130"/>
    <w:rsid w:val="009F27CE"/>
    <w:rsid w:val="009F2F11"/>
    <w:rsid w:val="009F40A3"/>
    <w:rsid w:val="009F46EA"/>
    <w:rsid w:val="009F66DC"/>
    <w:rsid w:val="009F7FBE"/>
    <w:rsid w:val="00A005C5"/>
    <w:rsid w:val="00A020E5"/>
    <w:rsid w:val="00A03FB3"/>
    <w:rsid w:val="00A066A8"/>
    <w:rsid w:val="00A134E4"/>
    <w:rsid w:val="00A143A6"/>
    <w:rsid w:val="00A15EE9"/>
    <w:rsid w:val="00A203DA"/>
    <w:rsid w:val="00A210B4"/>
    <w:rsid w:val="00A21381"/>
    <w:rsid w:val="00A21F35"/>
    <w:rsid w:val="00A22338"/>
    <w:rsid w:val="00A2283B"/>
    <w:rsid w:val="00A249F4"/>
    <w:rsid w:val="00A24B3F"/>
    <w:rsid w:val="00A25F64"/>
    <w:rsid w:val="00A27337"/>
    <w:rsid w:val="00A276B6"/>
    <w:rsid w:val="00A30DFB"/>
    <w:rsid w:val="00A3241D"/>
    <w:rsid w:val="00A3383B"/>
    <w:rsid w:val="00A3446A"/>
    <w:rsid w:val="00A3532F"/>
    <w:rsid w:val="00A365A0"/>
    <w:rsid w:val="00A3732B"/>
    <w:rsid w:val="00A37CC7"/>
    <w:rsid w:val="00A37F95"/>
    <w:rsid w:val="00A40BA1"/>
    <w:rsid w:val="00A42311"/>
    <w:rsid w:val="00A439AF"/>
    <w:rsid w:val="00A453DB"/>
    <w:rsid w:val="00A47B9E"/>
    <w:rsid w:val="00A5017D"/>
    <w:rsid w:val="00A50854"/>
    <w:rsid w:val="00A5104D"/>
    <w:rsid w:val="00A51FD4"/>
    <w:rsid w:val="00A55C3A"/>
    <w:rsid w:val="00A55C4E"/>
    <w:rsid w:val="00A575BB"/>
    <w:rsid w:val="00A578BA"/>
    <w:rsid w:val="00A57AED"/>
    <w:rsid w:val="00A6392B"/>
    <w:rsid w:val="00A639D2"/>
    <w:rsid w:val="00A64AED"/>
    <w:rsid w:val="00A65267"/>
    <w:rsid w:val="00A65C37"/>
    <w:rsid w:val="00A67530"/>
    <w:rsid w:val="00A67926"/>
    <w:rsid w:val="00A70661"/>
    <w:rsid w:val="00A71103"/>
    <w:rsid w:val="00A72E02"/>
    <w:rsid w:val="00A737B4"/>
    <w:rsid w:val="00A75727"/>
    <w:rsid w:val="00A75757"/>
    <w:rsid w:val="00A7685B"/>
    <w:rsid w:val="00A80625"/>
    <w:rsid w:val="00A81633"/>
    <w:rsid w:val="00A81D4C"/>
    <w:rsid w:val="00A831FB"/>
    <w:rsid w:val="00A839EA"/>
    <w:rsid w:val="00A84AD9"/>
    <w:rsid w:val="00A85329"/>
    <w:rsid w:val="00A8620E"/>
    <w:rsid w:val="00A86671"/>
    <w:rsid w:val="00A8676B"/>
    <w:rsid w:val="00A869D8"/>
    <w:rsid w:val="00A92751"/>
    <w:rsid w:val="00A929FF"/>
    <w:rsid w:val="00A92BA0"/>
    <w:rsid w:val="00A933C0"/>
    <w:rsid w:val="00A93545"/>
    <w:rsid w:val="00AA15E8"/>
    <w:rsid w:val="00AA1D74"/>
    <w:rsid w:val="00AA1E31"/>
    <w:rsid w:val="00AA4223"/>
    <w:rsid w:val="00AA4DBB"/>
    <w:rsid w:val="00AA6BDF"/>
    <w:rsid w:val="00AB021D"/>
    <w:rsid w:val="00AB2272"/>
    <w:rsid w:val="00AB2411"/>
    <w:rsid w:val="00AB2D57"/>
    <w:rsid w:val="00AB2FF0"/>
    <w:rsid w:val="00AB3413"/>
    <w:rsid w:val="00AB5AEF"/>
    <w:rsid w:val="00AB61F2"/>
    <w:rsid w:val="00AB6E85"/>
    <w:rsid w:val="00AC0B22"/>
    <w:rsid w:val="00AC376F"/>
    <w:rsid w:val="00AC3BD8"/>
    <w:rsid w:val="00AC4AAF"/>
    <w:rsid w:val="00AC4BA5"/>
    <w:rsid w:val="00AC6B85"/>
    <w:rsid w:val="00AC7D8C"/>
    <w:rsid w:val="00AD083C"/>
    <w:rsid w:val="00AD0A14"/>
    <w:rsid w:val="00AD0CCD"/>
    <w:rsid w:val="00AD1065"/>
    <w:rsid w:val="00AD12DA"/>
    <w:rsid w:val="00AD26B1"/>
    <w:rsid w:val="00AD2C2A"/>
    <w:rsid w:val="00AD44D3"/>
    <w:rsid w:val="00AD5613"/>
    <w:rsid w:val="00AD6490"/>
    <w:rsid w:val="00AD66A1"/>
    <w:rsid w:val="00AD6E12"/>
    <w:rsid w:val="00AE04A9"/>
    <w:rsid w:val="00AE1589"/>
    <w:rsid w:val="00AE1B2C"/>
    <w:rsid w:val="00AE28A0"/>
    <w:rsid w:val="00AE3520"/>
    <w:rsid w:val="00AE3B1C"/>
    <w:rsid w:val="00AE4ABE"/>
    <w:rsid w:val="00AE57D5"/>
    <w:rsid w:val="00AE5B3A"/>
    <w:rsid w:val="00AE68A3"/>
    <w:rsid w:val="00AE68B4"/>
    <w:rsid w:val="00AF0563"/>
    <w:rsid w:val="00AF05FD"/>
    <w:rsid w:val="00AF1407"/>
    <w:rsid w:val="00AF1D4E"/>
    <w:rsid w:val="00AF24E2"/>
    <w:rsid w:val="00AF44A4"/>
    <w:rsid w:val="00B00B3D"/>
    <w:rsid w:val="00B019D1"/>
    <w:rsid w:val="00B03904"/>
    <w:rsid w:val="00B03D83"/>
    <w:rsid w:val="00B04391"/>
    <w:rsid w:val="00B05B9C"/>
    <w:rsid w:val="00B06ED9"/>
    <w:rsid w:val="00B13731"/>
    <w:rsid w:val="00B13883"/>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D2A"/>
    <w:rsid w:val="00B316E3"/>
    <w:rsid w:val="00B329D3"/>
    <w:rsid w:val="00B32E21"/>
    <w:rsid w:val="00B336C3"/>
    <w:rsid w:val="00B33AF8"/>
    <w:rsid w:val="00B33CCF"/>
    <w:rsid w:val="00B34989"/>
    <w:rsid w:val="00B3544C"/>
    <w:rsid w:val="00B35476"/>
    <w:rsid w:val="00B3589D"/>
    <w:rsid w:val="00B36A08"/>
    <w:rsid w:val="00B36AF6"/>
    <w:rsid w:val="00B37744"/>
    <w:rsid w:val="00B37A11"/>
    <w:rsid w:val="00B402C3"/>
    <w:rsid w:val="00B402E5"/>
    <w:rsid w:val="00B40CC5"/>
    <w:rsid w:val="00B42243"/>
    <w:rsid w:val="00B472B9"/>
    <w:rsid w:val="00B47679"/>
    <w:rsid w:val="00B47CC1"/>
    <w:rsid w:val="00B52211"/>
    <w:rsid w:val="00B52229"/>
    <w:rsid w:val="00B5336A"/>
    <w:rsid w:val="00B53BAC"/>
    <w:rsid w:val="00B5537F"/>
    <w:rsid w:val="00B55AED"/>
    <w:rsid w:val="00B57ED2"/>
    <w:rsid w:val="00B6074B"/>
    <w:rsid w:val="00B60DFB"/>
    <w:rsid w:val="00B60E3B"/>
    <w:rsid w:val="00B63477"/>
    <w:rsid w:val="00B63AA2"/>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F0"/>
    <w:rsid w:val="00B82FB8"/>
    <w:rsid w:val="00B846E2"/>
    <w:rsid w:val="00B84775"/>
    <w:rsid w:val="00B84BF7"/>
    <w:rsid w:val="00B85B89"/>
    <w:rsid w:val="00B87117"/>
    <w:rsid w:val="00B8711F"/>
    <w:rsid w:val="00B8732B"/>
    <w:rsid w:val="00B87550"/>
    <w:rsid w:val="00B87966"/>
    <w:rsid w:val="00B90949"/>
    <w:rsid w:val="00B92BA8"/>
    <w:rsid w:val="00B92D93"/>
    <w:rsid w:val="00B9322B"/>
    <w:rsid w:val="00B95298"/>
    <w:rsid w:val="00B9535C"/>
    <w:rsid w:val="00B962F8"/>
    <w:rsid w:val="00B97018"/>
    <w:rsid w:val="00B9773A"/>
    <w:rsid w:val="00BA043F"/>
    <w:rsid w:val="00BA1031"/>
    <w:rsid w:val="00BA136E"/>
    <w:rsid w:val="00BA2B41"/>
    <w:rsid w:val="00BA502E"/>
    <w:rsid w:val="00BA5323"/>
    <w:rsid w:val="00BA54AB"/>
    <w:rsid w:val="00BA6009"/>
    <w:rsid w:val="00BA6406"/>
    <w:rsid w:val="00BA6E35"/>
    <w:rsid w:val="00BA75DD"/>
    <w:rsid w:val="00BA7D25"/>
    <w:rsid w:val="00BB04FA"/>
    <w:rsid w:val="00BB289F"/>
    <w:rsid w:val="00BB336F"/>
    <w:rsid w:val="00BB3492"/>
    <w:rsid w:val="00BB3BC8"/>
    <w:rsid w:val="00BB40B5"/>
    <w:rsid w:val="00BB72A4"/>
    <w:rsid w:val="00BB7F79"/>
    <w:rsid w:val="00BC062B"/>
    <w:rsid w:val="00BC0C2E"/>
    <w:rsid w:val="00BC10ED"/>
    <w:rsid w:val="00BC1D7E"/>
    <w:rsid w:val="00BC2458"/>
    <w:rsid w:val="00BC285C"/>
    <w:rsid w:val="00BC3820"/>
    <w:rsid w:val="00BC3B0C"/>
    <w:rsid w:val="00BC3C85"/>
    <w:rsid w:val="00BC562B"/>
    <w:rsid w:val="00BC62B8"/>
    <w:rsid w:val="00BC638C"/>
    <w:rsid w:val="00BC6530"/>
    <w:rsid w:val="00BC6657"/>
    <w:rsid w:val="00BC7BED"/>
    <w:rsid w:val="00BC7C3D"/>
    <w:rsid w:val="00BD0735"/>
    <w:rsid w:val="00BD2679"/>
    <w:rsid w:val="00BD2AEC"/>
    <w:rsid w:val="00BD4264"/>
    <w:rsid w:val="00BD47DB"/>
    <w:rsid w:val="00BD5D21"/>
    <w:rsid w:val="00BD6D69"/>
    <w:rsid w:val="00BD754F"/>
    <w:rsid w:val="00BE175A"/>
    <w:rsid w:val="00BE40E0"/>
    <w:rsid w:val="00BE4A84"/>
    <w:rsid w:val="00BE5AFD"/>
    <w:rsid w:val="00BE5C79"/>
    <w:rsid w:val="00BE5DBC"/>
    <w:rsid w:val="00BE602E"/>
    <w:rsid w:val="00BE6C21"/>
    <w:rsid w:val="00BE777D"/>
    <w:rsid w:val="00BE7E4F"/>
    <w:rsid w:val="00BF1001"/>
    <w:rsid w:val="00BF12FA"/>
    <w:rsid w:val="00BF1317"/>
    <w:rsid w:val="00BF18BE"/>
    <w:rsid w:val="00BF218D"/>
    <w:rsid w:val="00BF26EB"/>
    <w:rsid w:val="00BF58BF"/>
    <w:rsid w:val="00BF5C68"/>
    <w:rsid w:val="00BF7D40"/>
    <w:rsid w:val="00C002B2"/>
    <w:rsid w:val="00C00B75"/>
    <w:rsid w:val="00C01557"/>
    <w:rsid w:val="00C02287"/>
    <w:rsid w:val="00C0310D"/>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0A9"/>
    <w:rsid w:val="00C151A1"/>
    <w:rsid w:val="00C1621B"/>
    <w:rsid w:val="00C2017F"/>
    <w:rsid w:val="00C21525"/>
    <w:rsid w:val="00C21C56"/>
    <w:rsid w:val="00C22420"/>
    <w:rsid w:val="00C22C87"/>
    <w:rsid w:val="00C26117"/>
    <w:rsid w:val="00C30EBF"/>
    <w:rsid w:val="00C31323"/>
    <w:rsid w:val="00C31430"/>
    <w:rsid w:val="00C32AA2"/>
    <w:rsid w:val="00C32DAB"/>
    <w:rsid w:val="00C34FD7"/>
    <w:rsid w:val="00C350A3"/>
    <w:rsid w:val="00C36865"/>
    <w:rsid w:val="00C368B2"/>
    <w:rsid w:val="00C36C2D"/>
    <w:rsid w:val="00C370DF"/>
    <w:rsid w:val="00C3767C"/>
    <w:rsid w:val="00C37C75"/>
    <w:rsid w:val="00C37E0C"/>
    <w:rsid w:val="00C4341D"/>
    <w:rsid w:val="00C4371D"/>
    <w:rsid w:val="00C441B9"/>
    <w:rsid w:val="00C4436E"/>
    <w:rsid w:val="00C44466"/>
    <w:rsid w:val="00C47279"/>
    <w:rsid w:val="00C503AF"/>
    <w:rsid w:val="00C50EB2"/>
    <w:rsid w:val="00C5288C"/>
    <w:rsid w:val="00C532AF"/>
    <w:rsid w:val="00C537D8"/>
    <w:rsid w:val="00C5399A"/>
    <w:rsid w:val="00C549AA"/>
    <w:rsid w:val="00C54E35"/>
    <w:rsid w:val="00C55D85"/>
    <w:rsid w:val="00C55FBA"/>
    <w:rsid w:val="00C56045"/>
    <w:rsid w:val="00C56849"/>
    <w:rsid w:val="00C57BA4"/>
    <w:rsid w:val="00C61B40"/>
    <w:rsid w:val="00C62A72"/>
    <w:rsid w:val="00C62AAD"/>
    <w:rsid w:val="00C62DC0"/>
    <w:rsid w:val="00C64192"/>
    <w:rsid w:val="00C64A18"/>
    <w:rsid w:val="00C64F55"/>
    <w:rsid w:val="00C65088"/>
    <w:rsid w:val="00C6646F"/>
    <w:rsid w:val="00C66C94"/>
    <w:rsid w:val="00C70404"/>
    <w:rsid w:val="00C70923"/>
    <w:rsid w:val="00C70A8F"/>
    <w:rsid w:val="00C7185D"/>
    <w:rsid w:val="00C73CCA"/>
    <w:rsid w:val="00C73EB4"/>
    <w:rsid w:val="00C7403D"/>
    <w:rsid w:val="00C74D92"/>
    <w:rsid w:val="00C75EB7"/>
    <w:rsid w:val="00C764EE"/>
    <w:rsid w:val="00C7681C"/>
    <w:rsid w:val="00C76AB9"/>
    <w:rsid w:val="00C76DE1"/>
    <w:rsid w:val="00C84482"/>
    <w:rsid w:val="00C85167"/>
    <w:rsid w:val="00C913DF"/>
    <w:rsid w:val="00C922FD"/>
    <w:rsid w:val="00C93364"/>
    <w:rsid w:val="00C9392A"/>
    <w:rsid w:val="00C94170"/>
    <w:rsid w:val="00C948BC"/>
    <w:rsid w:val="00C95AAC"/>
    <w:rsid w:val="00C95EF2"/>
    <w:rsid w:val="00C95F09"/>
    <w:rsid w:val="00CA1161"/>
    <w:rsid w:val="00CA17BE"/>
    <w:rsid w:val="00CA1C59"/>
    <w:rsid w:val="00CA23A9"/>
    <w:rsid w:val="00CA50A6"/>
    <w:rsid w:val="00CA50D7"/>
    <w:rsid w:val="00CA6C7A"/>
    <w:rsid w:val="00CA7243"/>
    <w:rsid w:val="00CA7C3C"/>
    <w:rsid w:val="00CB0624"/>
    <w:rsid w:val="00CB0BFC"/>
    <w:rsid w:val="00CB162F"/>
    <w:rsid w:val="00CB2EBD"/>
    <w:rsid w:val="00CB4339"/>
    <w:rsid w:val="00CB5591"/>
    <w:rsid w:val="00CB5935"/>
    <w:rsid w:val="00CB6D61"/>
    <w:rsid w:val="00CC0890"/>
    <w:rsid w:val="00CC4E64"/>
    <w:rsid w:val="00CC5F45"/>
    <w:rsid w:val="00CC772D"/>
    <w:rsid w:val="00CD170C"/>
    <w:rsid w:val="00CD2EE4"/>
    <w:rsid w:val="00CD3075"/>
    <w:rsid w:val="00CD54B9"/>
    <w:rsid w:val="00CD671C"/>
    <w:rsid w:val="00CE035B"/>
    <w:rsid w:val="00CE257E"/>
    <w:rsid w:val="00CE41C8"/>
    <w:rsid w:val="00CE4BFA"/>
    <w:rsid w:val="00CE6694"/>
    <w:rsid w:val="00CE79E7"/>
    <w:rsid w:val="00CF0495"/>
    <w:rsid w:val="00CF0BE6"/>
    <w:rsid w:val="00CF1543"/>
    <w:rsid w:val="00CF16C9"/>
    <w:rsid w:val="00CF5334"/>
    <w:rsid w:val="00CF5EE5"/>
    <w:rsid w:val="00CF72CE"/>
    <w:rsid w:val="00CF749C"/>
    <w:rsid w:val="00D00298"/>
    <w:rsid w:val="00D00B9F"/>
    <w:rsid w:val="00D00D2F"/>
    <w:rsid w:val="00D02764"/>
    <w:rsid w:val="00D03F98"/>
    <w:rsid w:val="00D047FB"/>
    <w:rsid w:val="00D0706E"/>
    <w:rsid w:val="00D07128"/>
    <w:rsid w:val="00D10180"/>
    <w:rsid w:val="00D10715"/>
    <w:rsid w:val="00D11746"/>
    <w:rsid w:val="00D124C3"/>
    <w:rsid w:val="00D1337A"/>
    <w:rsid w:val="00D13F9C"/>
    <w:rsid w:val="00D14684"/>
    <w:rsid w:val="00D14A39"/>
    <w:rsid w:val="00D14A97"/>
    <w:rsid w:val="00D1666B"/>
    <w:rsid w:val="00D16D78"/>
    <w:rsid w:val="00D175A2"/>
    <w:rsid w:val="00D17B23"/>
    <w:rsid w:val="00D215E0"/>
    <w:rsid w:val="00D21D8A"/>
    <w:rsid w:val="00D21E18"/>
    <w:rsid w:val="00D22B97"/>
    <w:rsid w:val="00D237F5"/>
    <w:rsid w:val="00D25168"/>
    <w:rsid w:val="00D2529F"/>
    <w:rsid w:val="00D25729"/>
    <w:rsid w:val="00D264E0"/>
    <w:rsid w:val="00D2693D"/>
    <w:rsid w:val="00D311D8"/>
    <w:rsid w:val="00D31E3B"/>
    <w:rsid w:val="00D3239A"/>
    <w:rsid w:val="00D34F5D"/>
    <w:rsid w:val="00D362E2"/>
    <w:rsid w:val="00D36356"/>
    <w:rsid w:val="00D363CC"/>
    <w:rsid w:val="00D3731D"/>
    <w:rsid w:val="00D4141C"/>
    <w:rsid w:val="00D41F21"/>
    <w:rsid w:val="00D43177"/>
    <w:rsid w:val="00D43AD4"/>
    <w:rsid w:val="00D43B96"/>
    <w:rsid w:val="00D45057"/>
    <w:rsid w:val="00D4560D"/>
    <w:rsid w:val="00D45E51"/>
    <w:rsid w:val="00D45EB4"/>
    <w:rsid w:val="00D465B2"/>
    <w:rsid w:val="00D46A4D"/>
    <w:rsid w:val="00D46F7D"/>
    <w:rsid w:val="00D46FD5"/>
    <w:rsid w:val="00D478FB"/>
    <w:rsid w:val="00D50E5D"/>
    <w:rsid w:val="00D50F9C"/>
    <w:rsid w:val="00D525EC"/>
    <w:rsid w:val="00D532FD"/>
    <w:rsid w:val="00D54517"/>
    <w:rsid w:val="00D5528D"/>
    <w:rsid w:val="00D5544A"/>
    <w:rsid w:val="00D5612C"/>
    <w:rsid w:val="00D561F2"/>
    <w:rsid w:val="00D56AE5"/>
    <w:rsid w:val="00D57082"/>
    <w:rsid w:val="00D60B00"/>
    <w:rsid w:val="00D61208"/>
    <w:rsid w:val="00D626F1"/>
    <w:rsid w:val="00D628E0"/>
    <w:rsid w:val="00D65026"/>
    <w:rsid w:val="00D70EFF"/>
    <w:rsid w:val="00D717D8"/>
    <w:rsid w:val="00D72015"/>
    <w:rsid w:val="00D72A99"/>
    <w:rsid w:val="00D7590C"/>
    <w:rsid w:val="00D75ADA"/>
    <w:rsid w:val="00D76DB5"/>
    <w:rsid w:val="00D7774A"/>
    <w:rsid w:val="00D77911"/>
    <w:rsid w:val="00D80E3B"/>
    <w:rsid w:val="00D81354"/>
    <w:rsid w:val="00D81391"/>
    <w:rsid w:val="00D82004"/>
    <w:rsid w:val="00D8204F"/>
    <w:rsid w:val="00D831C4"/>
    <w:rsid w:val="00D83C6D"/>
    <w:rsid w:val="00D856AC"/>
    <w:rsid w:val="00D879EB"/>
    <w:rsid w:val="00D901B5"/>
    <w:rsid w:val="00D9074D"/>
    <w:rsid w:val="00D91904"/>
    <w:rsid w:val="00D9257F"/>
    <w:rsid w:val="00D92925"/>
    <w:rsid w:val="00D92C95"/>
    <w:rsid w:val="00D938C5"/>
    <w:rsid w:val="00D93AE1"/>
    <w:rsid w:val="00D944D5"/>
    <w:rsid w:val="00D95356"/>
    <w:rsid w:val="00D9601A"/>
    <w:rsid w:val="00D9683F"/>
    <w:rsid w:val="00D970B5"/>
    <w:rsid w:val="00DA04E5"/>
    <w:rsid w:val="00DA1004"/>
    <w:rsid w:val="00DA4FE7"/>
    <w:rsid w:val="00DB11C7"/>
    <w:rsid w:val="00DB154D"/>
    <w:rsid w:val="00DB1A89"/>
    <w:rsid w:val="00DB1DEF"/>
    <w:rsid w:val="00DB351F"/>
    <w:rsid w:val="00DB3DA7"/>
    <w:rsid w:val="00DB4D33"/>
    <w:rsid w:val="00DB5049"/>
    <w:rsid w:val="00DB50DA"/>
    <w:rsid w:val="00DB65BA"/>
    <w:rsid w:val="00DB6C02"/>
    <w:rsid w:val="00DC075C"/>
    <w:rsid w:val="00DC08B9"/>
    <w:rsid w:val="00DC0AB4"/>
    <w:rsid w:val="00DC1063"/>
    <w:rsid w:val="00DC1B9C"/>
    <w:rsid w:val="00DC1FA8"/>
    <w:rsid w:val="00DC313C"/>
    <w:rsid w:val="00DC4EDE"/>
    <w:rsid w:val="00DC520D"/>
    <w:rsid w:val="00DC5210"/>
    <w:rsid w:val="00DC56A7"/>
    <w:rsid w:val="00DC5730"/>
    <w:rsid w:val="00DC6F00"/>
    <w:rsid w:val="00DC7087"/>
    <w:rsid w:val="00DC79EE"/>
    <w:rsid w:val="00DC7EF5"/>
    <w:rsid w:val="00DD03C4"/>
    <w:rsid w:val="00DD141E"/>
    <w:rsid w:val="00DD1C15"/>
    <w:rsid w:val="00DD696A"/>
    <w:rsid w:val="00DD6FCF"/>
    <w:rsid w:val="00DE06D8"/>
    <w:rsid w:val="00DE1181"/>
    <w:rsid w:val="00DE3F47"/>
    <w:rsid w:val="00DE4EE8"/>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D74"/>
    <w:rsid w:val="00E149EB"/>
    <w:rsid w:val="00E1510C"/>
    <w:rsid w:val="00E16284"/>
    <w:rsid w:val="00E16719"/>
    <w:rsid w:val="00E16E99"/>
    <w:rsid w:val="00E178A9"/>
    <w:rsid w:val="00E17E8A"/>
    <w:rsid w:val="00E20FBA"/>
    <w:rsid w:val="00E214F3"/>
    <w:rsid w:val="00E218CB"/>
    <w:rsid w:val="00E22721"/>
    <w:rsid w:val="00E25325"/>
    <w:rsid w:val="00E259B5"/>
    <w:rsid w:val="00E27140"/>
    <w:rsid w:val="00E271F9"/>
    <w:rsid w:val="00E274EE"/>
    <w:rsid w:val="00E31A46"/>
    <w:rsid w:val="00E324DA"/>
    <w:rsid w:val="00E3698C"/>
    <w:rsid w:val="00E372C9"/>
    <w:rsid w:val="00E37EDA"/>
    <w:rsid w:val="00E4070D"/>
    <w:rsid w:val="00E4101D"/>
    <w:rsid w:val="00E41621"/>
    <w:rsid w:val="00E41FFB"/>
    <w:rsid w:val="00E43941"/>
    <w:rsid w:val="00E43B3B"/>
    <w:rsid w:val="00E44F98"/>
    <w:rsid w:val="00E45590"/>
    <w:rsid w:val="00E469DB"/>
    <w:rsid w:val="00E4749F"/>
    <w:rsid w:val="00E47A1A"/>
    <w:rsid w:val="00E50E7A"/>
    <w:rsid w:val="00E516AC"/>
    <w:rsid w:val="00E53176"/>
    <w:rsid w:val="00E536F3"/>
    <w:rsid w:val="00E54670"/>
    <w:rsid w:val="00E6003E"/>
    <w:rsid w:val="00E6166E"/>
    <w:rsid w:val="00E62B0D"/>
    <w:rsid w:val="00E657B6"/>
    <w:rsid w:val="00E661CB"/>
    <w:rsid w:val="00E66245"/>
    <w:rsid w:val="00E66C6F"/>
    <w:rsid w:val="00E66DAF"/>
    <w:rsid w:val="00E7045C"/>
    <w:rsid w:val="00E70EAF"/>
    <w:rsid w:val="00E71455"/>
    <w:rsid w:val="00E715FB"/>
    <w:rsid w:val="00E716A7"/>
    <w:rsid w:val="00E71762"/>
    <w:rsid w:val="00E725A5"/>
    <w:rsid w:val="00E728A0"/>
    <w:rsid w:val="00E72A21"/>
    <w:rsid w:val="00E73EC7"/>
    <w:rsid w:val="00E7423A"/>
    <w:rsid w:val="00E75632"/>
    <w:rsid w:val="00E75837"/>
    <w:rsid w:val="00E75B12"/>
    <w:rsid w:val="00E76BAA"/>
    <w:rsid w:val="00E77647"/>
    <w:rsid w:val="00E803AA"/>
    <w:rsid w:val="00E80722"/>
    <w:rsid w:val="00E80D82"/>
    <w:rsid w:val="00E8296F"/>
    <w:rsid w:val="00E82E6B"/>
    <w:rsid w:val="00E831E5"/>
    <w:rsid w:val="00E846E5"/>
    <w:rsid w:val="00E84A9E"/>
    <w:rsid w:val="00E84F10"/>
    <w:rsid w:val="00E84F7F"/>
    <w:rsid w:val="00E85106"/>
    <w:rsid w:val="00E868EE"/>
    <w:rsid w:val="00E86F99"/>
    <w:rsid w:val="00E900BC"/>
    <w:rsid w:val="00E905DB"/>
    <w:rsid w:val="00E9103E"/>
    <w:rsid w:val="00E922C6"/>
    <w:rsid w:val="00E93A4A"/>
    <w:rsid w:val="00E9472D"/>
    <w:rsid w:val="00E96618"/>
    <w:rsid w:val="00E966F1"/>
    <w:rsid w:val="00E96941"/>
    <w:rsid w:val="00E96BBD"/>
    <w:rsid w:val="00E96CCE"/>
    <w:rsid w:val="00E96E60"/>
    <w:rsid w:val="00E97695"/>
    <w:rsid w:val="00EA20E0"/>
    <w:rsid w:val="00EA2D39"/>
    <w:rsid w:val="00EA2D75"/>
    <w:rsid w:val="00EA2DCD"/>
    <w:rsid w:val="00EA31E5"/>
    <w:rsid w:val="00EA35D5"/>
    <w:rsid w:val="00EA37E7"/>
    <w:rsid w:val="00EA489C"/>
    <w:rsid w:val="00EA49BA"/>
    <w:rsid w:val="00EA4EF5"/>
    <w:rsid w:val="00EA5C61"/>
    <w:rsid w:val="00EA5CE6"/>
    <w:rsid w:val="00EB0050"/>
    <w:rsid w:val="00EB1AFC"/>
    <w:rsid w:val="00EB2AB4"/>
    <w:rsid w:val="00EB3E8F"/>
    <w:rsid w:val="00EB40DE"/>
    <w:rsid w:val="00EB6537"/>
    <w:rsid w:val="00EB6BA5"/>
    <w:rsid w:val="00EB6F4C"/>
    <w:rsid w:val="00EC039B"/>
    <w:rsid w:val="00EC36AE"/>
    <w:rsid w:val="00EC484E"/>
    <w:rsid w:val="00EC4A6D"/>
    <w:rsid w:val="00EC4AA0"/>
    <w:rsid w:val="00EC59A0"/>
    <w:rsid w:val="00EC5A1B"/>
    <w:rsid w:val="00EC6925"/>
    <w:rsid w:val="00EC6AE0"/>
    <w:rsid w:val="00EC6B51"/>
    <w:rsid w:val="00EC6FFD"/>
    <w:rsid w:val="00EC7323"/>
    <w:rsid w:val="00EC7BF5"/>
    <w:rsid w:val="00ED1273"/>
    <w:rsid w:val="00ED19CB"/>
    <w:rsid w:val="00ED1AB1"/>
    <w:rsid w:val="00ED22E7"/>
    <w:rsid w:val="00ED3847"/>
    <w:rsid w:val="00ED4059"/>
    <w:rsid w:val="00ED46B0"/>
    <w:rsid w:val="00ED4E2F"/>
    <w:rsid w:val="00ED59B4"/>
    <w:rsid w:val="00ED5BB5"/>
    <w:rsid w:val="00ED6B39"/>
    <w:rsid w:val="00ED6E93"/>
    <w:rsid w:val="00ED79EF"/>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155E"/>
    <w:rsid w:val="00F01ED6"/>
    <w:rsid w:val="00F047C5"/>
    <w:rsid w:val="00F04D3B"/>
    <w:rsid w:val="00F05468"/>
    <w:rsid w:val="00F0598D"/>
    <w:rsid w:val="00F05F9C"/>
    <w:rsid w:val="00F0699B"/>
    <w:rsid w:val="00F07A6C"/>
    <w:rsid w:val="00F1022B"/>
    <w:rsid w:val="00F104AC"/>
    <w:rsid w:val="00F113D2"/>
    <w:rsid w:val="00F11408"/>
    <w:rsid w:val="00F114E8"/>
    <w:rsid w:val="00F11A9A"/>
    <w:rsid w:val="00F122C4"/>
    <w:rsid w:val="00F14587"/>
    <w:rsid w:val="00F16D56"/>
    <w:rsid w:val="00F16EFC"/>
    <w:rsid w:val="00F20218"/>
    <w:rsid w:val="00F20822"/>
    <w:rsid w:val="00F20BBF"/>
    <w:rsid w:val="00F21069"/>
    <w:rsid w:val="00F21D9C"/>
    <w:rsid w:val="00F22C5D"/>
    <w:rsid w:val="00F23210"/>
    <w:rsid w:val="00F23316"/>
    <w:rsid w:val="00F236C1"/>
    <w:rsid w:val="00F240DB"/>
    <w:rsid w:val="00F261B3"/>
    <w:rsid w:val="00F2655B"/>
    <w:rsid w:val="00F306F2"/>
    <w:rsid w:val="00F3163C"/>
    <w:rsid w:val="00F3192C"/>
    <w:rsid w:val="00F31D36"/>
    <w:rsid w:val="00F31DB7"/>
    <w:rsid w:val="00F32156"/>
    <w:rsid w:val="00F325FD"/>
    <w:rsid w:val="00F328DD"/>
    <w:rsid w:val="00F34D01"/>
    <w:rsid w:val="00F35DE7"/>
    <w:rsid w:val="00F37AA8"/>
    <w:rsid w:val="00F40251"/>
    <w:rsid w:val="00F423D5"/>
    <w:rsid w:val="00F426A6"/>
    <w:rsid w:val="00F4282C"/>
    <w:rsid w:val="00F43E9A"/>
    <w:rsid w:val="00F44E38"/>
    <w:rsid w:val="00F47312"/>
    <w:rsid w:val="00F473F6"/>
    <w:rsid w:val="00F509FD"/>
    <w:rsid w:val="00F51B40"/>
    <w:rsid w:val="00F531D9"/>
    <w:rsid w:val="00F536CA"/>
    <w:rsid w:val="00F53AAE"/>
    <w:rsid w:val="00F543E0"/>
    <w:rsid w:val="00F556D3"/>
    <w:rsid w:val="00F556EA"/>
    <w:rsid w:val="00F55C99"/>
    <w:rsid w:val="00F55CA4"/>
    <w:rsid w:val="00F602E0"/>
    <w:rsid w:val="00F604FA"/>
    <w:rsid w:val="00F60E0F"/>
    <w:rsid w:val="00F61034"/>
    <w:rsid w:val="00F61B3B"/>
    <w:rsid w:val="00F61D6C"/>
    <w:rsid w:val="00F62305"/>
    <w:rsid w:val="00F63A0D"/>
    <w:rsid w:val="00F65055"/>
    <w:rsid w:val="00F6705E"/>
    <w:rsid w:val="00F70103"/>
    <w:rsid w:val="00F7097D"/>
    <w:rsid w:val="00F717BD"/>
    <w:rsid w:val="00F71960"/>
    <w:rsid w:val="00F71EBE"/>
    <w:rsid w:val="00F729B1"/>
    <w:rsid w:val="00F73086"/>
    <w:rsid w:val="00F734FA"/>
    <w:rsid w:val="00F741AC"/>
    <w:rsid w:val="00F7592B"/>
    <w:rsid w:val="00F77C07"/>
    <w:rsid w:val="00F811D7"/>
    <w:rsid w:val="00F814E0"/>
    <w:rsid w:val="00F82560"/>
    <w:rsid w:val="00F82D33"/>
    <w:rsid w:val="00F8455B"/>
    <w:rsid w:val="00F85E44"/>
    <w:rsid w:val="00F8634F"/>
    <w:rsid w:val="00F8665F"/>
    <w:rsid w:val="00F9019F"/>
    <w:rsid w:val="00F92E64"/>
    <w:rsid w:val="00F937E8"/>
    <w:rsid w:val="00F939E1"/>
    <w:rsid w:val="00F94196"/>
    <w:rsid w:val="00F95324"/>
    <w:rsid w:val="00F95822"/>
    <w:rsid w:val="00F970BB"/>
    <w:rsid w:val="00FA3267"/>
    <w:rsid w:val="00FA3F79"/>
    <w:rsid w:val="00FA4205"/>
    <w:rsid w:val="00FA4E1E"/>
    <w:rsid w:val="00FA6998"/>
    <w:rsid w:val="00FA6C7F"/>
    <w:rsid w:val="00FA6F39"/>
    <w:rsid w:val="00FA7F65"/>
    <w:rsid w:val="00FB044F"/>
    <w:rsid w:val="00FB0FF9"/>
    <w:rsid w:val="00FB1C64"/>
    <w:rsid w:val="00FB251D"/>
    <w:rsid w:val="00FB2E06"/>
    <w:rsid w:val="00FB3984"/>
    <w:rsid w:val="00FB3E9F"/>
    <w:rsid w:val="00FB4C89"/>
    <w:rsid w:val="00FB55B8"/>
    <w:rsid w:val="00FB5D61"/>
    <w:rsid w:val="00FB5FBE"/>
    <w:rsid w:val="00FB6C47"/>
    <w:rsid w:val="00FB71BC"/>
    <w:rsid w:val="00FB7665"/>
    <w:rsid w:val="00FB788D"/>
    <w:rsid w:val="00FB7EE0"/>
    <w:rsid w:val="00FB7FD4"/>
    <w:rsid w:val="00FC05A3"/>
    <w:rsid w:val="00FC1DB3"/>
    <w:rsid w:val="00FC2060"/>
    <w:rsid w:val="00FC3C72"/>
    <w:rsid w:val="00FC46D9"/>
    <w:rsid w:val="00FC5038"/>
    <w:rsid w:val="00FC69A7"/>
    <w:rsid w:val="00FC7E2B"/>
    <w:rsid w:val="00FD08FF"/>
    <w:rsid w:val="00FD1998"/>
    <w:rsid w:val="00FD1DAC"/>
    <w:rsid w:val="00FD2284"/>
    <w:rsid w:val="00FD2B67"/>
    <w:rsid w:val="00FD2EE1"/>
    <w:rsid w:val="00FD30CB"/>
    <w:rsid w:val="00FD3F6A"/>
    <w:rsid w:val="00FD401D"/>
    <w:rsid w:val="00FD40CD"/>
    <w:rsid w:val="00FD4CA9"/>
    <w:rsid w:val="00FD4F98"/>
    <w:rsid w:val="00FD75F1"/>
    <w:rsid w:val="00FE0499"/>
    <w:rsid w:val="00FE0559"/>
    <w:rsid w:val="00FE2806"/>
    <w:rsid w:val="00FE28BD"/>
    <w:rsid w:val="00FE29D3"/>
    <w:rsid w:val="00FE456A"/>
    <w:rsid w:val="00FE485E"/>
    <w:rsid w:val="00FE5F3D"/>
    <w:rsid w:val="00FE68D7"/>
    <w:rsid w:val="00FE7353"/>
    <w:rsid w:val="00FE74E2"/>
    <w:rsid w:val="00FE7714"/>
    <w:rsid w:val="00FE7C29"/>
    <w:rsid w:val="00FE7E20"/>
    <w:rsid w:val="00FE7FBD"/>
    <w:rsid w:val="00FF0B0A"/>
    <w:rsid w:val="00FF230F"/>
    <w:rsid w:val="00FF53F8"/>
    <w:rsid w:val="00FF561C"/>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qFormat/>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Hyperlink">
    <w:name w:val="Hyperlink"/>
    <w:basedOn w:val="DefaultParagraphFont"/>
    <w:uiPriority w:val="99"/>
    <w:unhideWhenUsed/>
    <w:rsid w:val="00A143A6"/>
    <w:rPr>
      <w:color w:val="0563C1" w:themeColor="hyperlink"/>
      <w:u w:val="single"/>
    </w:rPr>
  </w:style>
  <w:style w:type="character" w:styleId="FollowedHyperlink">
    <w:name w:val="FollowedHyperlink"/>
    <w:basedOn w:val="DefaultParagraphFont"/>
    <w:uiPriority w:val="99"/>
    <w:semiHidden/>
    <w:unhideWhenUsed/>
    <w:rsid w:val="00527158"/>
    <w:rPr>
      <w:color w:val="954F72" w:themeColor="followedHyperlink"/>
      <w:u w:val="single"/>
    </w:rPr>
  </w:style>
  <w:style w:type="paragraph" w:customStyle="1" w:styleId="Comments">
    <w:name w:val="Comments"/>
    <w:basedOn w:val="Normal"/>
    <w:link w:val="CommentsChar"/>
    <w:qFormat/>
    <w:rsid w:val="00F61034"/>
    <w:pPr>
      <w:spacing w:before="40" w:after="0"/>
      <w:jc w:val="left"/>
    </w:pPr>
    <w:rPr>
      <w:rFonts w:ascii="Arial" w:hAnsi="Arial"/>
      <w:i/>
      <w:noProof/>
      <w:sz w:val="18"/>
      <w:lang w:eastAsia="ja-JP"/>
    </w:rPr>
  </w:style>
  <w:style w:type="character" w:customStyle="1" w:styleId="CommentsChar">
    <w:name w:val="Comments Char"/>
    <w:link w:val="Comments"/>
    <w:qFormat/>
    <w:rsid w:val="00F61034"/>
    <w:rPr>
      <w:rFonts w:ascii="Arial" w:hAnsi="Arial"/>
      <w:i/>
      <w:noProof/>
      <w:sz w:val="18"/>
      <w:lang w:eastAsia="ja-JP"/>
    </w:rPr>
  </w:style>
  <w:style w:type="paragraph" w:styleId="NormalWeb">
    <w:name w:val="Normal (Web)"/>
    <w:basedOn w:val="Normal"/>
    <w:uiPriority w:val="99"/>
    <w:semiHidden/>
    <w:unhideWhenUsed/>
    <w:rsid w:val="005338F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359548168">
      <w:bodyDiv w:val="1"/>
      <w:marLeft w:val="0"/>
      <w:marRight w:val="0"/>
      <w:marTop w:val="0"/>
      <w:marBottom w:val="0"/>
      <w:divBdr>
        <w:top w:val="none" w:sz="0" w:space="0" w:color="auto"/>
        <w:left w:val="none" w:sz="0" w:space="0" w:color="auto"/>
        <w:bottom w:val="none" w:sz="0" w:space="0" w:color="auto"/>
        <w:right w:val="none" w:sz="0" w:space="0" w:color="auto"/>
      </w:divBdr>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662046143">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088312848">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1732461987">
      <w:bodyDiv w:val="1"/>
      <w:marLeft w:val="0"/>
      <w:marRight w:val="0"/>
      <w:marTop w:val="0"/>
      <w:marBottom w:val="0"/>
      <w:divBdr>
        <w:top w:val="none" w:sz="0" w:space="0" w:color="auto"/>
        <w:left w:val="none" w:sz="0" w:space="0" w:color="auto"/>
        <w:bottom w:val="none" w:sz="0" w:space="0" w:color="auto"/>
        <w:right w:val="none" w:sz="0" w:space="0" w:color="auto"/>
      </w:divBdr>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2B6BE-BE27-43D0-8CCF-7EC18C9B0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1991</Words>
  <Characters>11349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2021-01-12T07:36:00Z</dcterms:created>
  <dcterms:modified xsi:type="dcterms:W3CDTF">2021-01-14T11:23:00Z</dcterms:modified>
</cp:coreProperties>
</file>